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13F2D" w14:textId="77777777" w:rsidR="009C158B" w:rsidRPr="00951502" w:rsidRDefault="009C158B" w:rsidP="009C158B">
      <w:pPr>
        <w:spacing w:line="240" w:lineRule="auto"/>
        <w:jc w:val="center"/>
        <w:rPr>
          <w:rFonts w:cs="Arial"/>
          <w:b/>
          <w:bCs/>
          <w:sz w:val="24"/>
          <w:lang w:val="es-CR"/>
        </w:rPr>
      </w:pPr>
      <w:r w:rsidRPr="00951502">
        <w:rPr>
          <w:rFonts w:cs="Arial"/>
          <w:b/>
          <w:bCs/>
          <w:sz w:val="24"/>
          <w:lang w:val="es-CR"/>
        </w:rPr>
        <w:t>CIRCULAR EXTERNA</w:t>
      </w:r>
    </w:p>
    <w:p w14:paraId="4C1150C7" w14:textId="2A1D342D" w:rsidR="003554C5" w:rsidRPr="009C158B" w:rsidRDefault="00765619" w:rsidP="009C158B">
      <w:pPr>
        <w:pStyle w:val="Texto0"/>
        <w:spacing w:before="0" w:after="0" w:line="240" w:lineRule="auto"/>
        <w:jc w:val="center"/>
        <w:rPr>
          <w:b/>
          <w:sz w:val="24"/>
        </w:rPr>
      </w:pPr>
      <w:r w:rsidRPr="009C158B">
        <w:rPr>
          <w:b/>
          <w:sz w:val="24"/>
        </w:rPr>
        <w:t>SGF</w:t>
      </w:r>
      <w:r w:rsidR="00F1102D" w:rsidRPr="009C158B">
        <w:rPr>
          <w:b/>
          <w:sz w:val="24"/>
        </w:rPr>
        <w:t>-</w:t>
      </w:r>
      <w:bookmarkStart w:id="0" w:name="_GoBack"/>
      <w:r w:rsidR="00127872">
        <w:rPr>
          <w:b/>
          <w:sz w:val="24"/>
        </w:rPr>
        <w:t>3740-2016</w:t>
      </w:r>
      <w:r w:rsidR="00310570" w:rsidRPr="009C158B">
        <w:rPr>
          <w:b/>
          <w:sz w:val="24"/>
        </w:rPr>
        <w:t xml:space="preserve"> </w:t>
      </w:r>
      <w:bookmarkEnd w:id="0"/>
      <w:r w:rsidR="00582874" w:rsidRPr="009C158B">
        <w:rPr>
          <w:b/>
          <w:sz w:val="24"/>
        </w:rPr>
        <w:t xml:space="preserve">- </w:t>
      </w:r>
      <w:sdt>
        <w:sdtPr>
          <w:rPr>
            <w:b/>
            <w:sz w:val="24"/>
          </w:rPr>
          <w:id w:val="1447896894"/>
          <w:placeholder>
            <w:docPart w:val="16391F0154814D39BCC9251A64E5272C"/>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C158B">
            <w:rPr>
              <w:b/>
              <w:sz w:val="24"/>
            </w:rPr>
            <w:t>SGF-PUBLICO</w:t>
          </w:r>
        </w:sdtContent>
      </w:sdt>
    </w:p>
    <w:p w14:paraId="4F54BB4F" w14:textId="738294F0" w:rsidR="009C158B" w:rsidRPr="00951502" w:rsidRDefault="009C158B" w:rsidP="009C158B">
      <w:pPr>
        <w:pStyle w:val="Texto0"/>
        <w:spacing w:before="0" w:after="0" w:line="240" w:lineRule="auto"/>
        <w:jc w:val="center"/>
        <w:rPr>
          <w:b/>
          <w:sz w:val="24"/>
          <w:lang w:val="es-CR"/>
        </w:rPr>
      </w:pPr>
      <w:r w:rsidRPr="00951502">
        <w:rPr>
          <w:b/>
          <w:sz w:val="24"/>
          <w:lang w:val="es-CR"/>
        </w:rPr>
        <w:t>1</w:t>
      </w:r>
      <w:r w:rsidR="00E67C8A">
        <w:rPr>
          <w:b/>
          <w:sz w:val="24"/>
          <w:lang w:val="es-CR"/>
        </w:rPr>
        <w:t>3</w:t>
      </w:r>
      <w:r w:rsidRPr="00951502">
        <w:rPr>
          <w:b/>
          <w:sz w:val="24"/>
          <w:lang w:val="es-CR"/>
        </w:rPr>
        <w:t xml:space="preserve"> de diciembre del 2016</w:t>
      </w:r>
    </w:p>
    <w:p w14:paraId="00A29773" w14:textId="77777777" w:rsidR="009C158B" w:rsidRPr="00951502" w:rsidRDefault="009C158B" w:rsidP="009C158B">
      <w:pPr>
        <w:tabs>
          <w:tab w:val="left" w:pos="2843"/>
        </w:tabs>
        <w:spacing w:line="240" w:lineRule="auto"/>
        <w:jc w:val="center"/>
        <w:rPr>
          <w:sz w:val="24"/>
          <w:lang w:val="es-CR"/>
        </w:rPr>
      </w:pPr>
    </w:p>
    <w:p w14:paraId="7898D0C5" w14:textId="77777777" w:rsidR="009C158B" w:rsidRPr="00951502" w:rsidRDefault="009C158B" w:rsidP="009C158B">
      <w:pPr>
        <w:pStyle w:val="NormalWeb"/>
        <w:spacing w:before="0" w:beforeAutospacing="0" w:after="0" w:afterAutospacing="0"/>
        <w:ind w:left="567"/>
        <w:jc w:val="center"/>
        <w:rPr>
          <w:rFonts w:ascii="Cambria" w:hAnsi="Cambria"/>
          <w:b/>
          <w:lang w:val="es-CR"/>
        </w:rPr>
      </w:pPr>
      <w:r w:rsidRPr="00951502">
        <w:rPr>
          <w:rFonts w:ascii="Cambria" w:hAnsi="Cambria"/>
          <w:b/>
          <w:lang w:val="es-CR"/>
        </w:rPr>
        <w:t>A TODOS LAS ENTIDADES FINANCIERAS, SUPERVISADOS POR LA SUPERINTENDENCIA GENERAL DE ENTIDADES FINANCIERAS</w:t>
      </w:r>
    </w:p>
    <w:p w14:paraId="198E060A" w14:textId="77777777" w:rsidR="009C158B" w:rsidRPr="00951502" w:rsidRDefault="009C158B" w:rsidP="009C158B">
      <w:pPr>
        <w:spacing w:line="240" w:lineRule="auto"/>
        <w:jc w:val="center"/>
        <w:rPr>
          <w:rFonts w:cs="Arial"/>
          <w:b/>
          <w:bCs/>
          <w:sz w:val="24"/>
          <w:lang w:val="es-CR"/>
        </w:rPr>
      </w:pPr>
    </w:p>
    <w:p w14:paraId="788A5F02" w14:textId="77777777" w:rsidR="009C158B" w:rsidRPr="00951502" w:rsidRDefault="009C158B" w:rsidP="009C158B">
      <w:pPr>
        <w:spacing w:line="240" w:lineRule="auto"/>
        <w:ind w:left="993" w:hanging="993"/>
        <w:rPr>
          <w:rFonts w:cs="Arial"/>
          <w:b/>
          <w:bCs/>
          <w:sz w:val="24"/>
          <w:lang w:val="es-CR"/>
        </w:rPr>
      </w:pPr>
      <w:r w:rsidRPr="00951502">
        <w:rPr>
          <w:rFonts w:cs="Arial"/>
          <w:b/>
          <w:bCs/>
          <w:sz w:val="24"/>
          <w:lang w:val="es-CR"/>
        </w:rPr>
        <w:t>Asunto:</w:t>
      </w:r>
      <w:r w:rsidRPr="00951502">
        <w:rPr>
          <w:rFonts w:cs="Arial"/>
          <w:b/>
          <w:bCs/>
          <w:sz w:val="24"/>
          <w:lang w:val="es-CR"/>
        </w:rPr>
        <w:tab/>
        <w:t xml:space="preserve">Capacitación Sistema Centro Información Creditico y Acuerdo SUGEF 7-06 </w:t>
      </w:r>
      <w:r w:rsidRPr="00951502">
        <w:rPr>
          <w:rFonts w:cs="Arial"/>
          <w:b/>
          <w:bCs/>
          <w:i/>
          <w:sz w:val="24"/>
          <w:lang w:val="es-CR"/>
        </w:rPr>
        <w:t>“Reglamento del Centro de Información Crediticia CIC</w:t>
      </w:r>
      <w:r w:rsidRPr="00951502">
        <w:rPr>
          <w:rFonts w:cs="Arial"/>
          <w:b/>
          <w:bCs/>
          <w:sz w:val="24"/>
          <w:lang w:val="es-CR"/>
        </w:rPr>
        <w:t xml:space="preserve">” </w:t>
      </w:r>
    </w:p>
    <w:p w14:paraId="6F6BC476" w14:textId="77777777" w:rsidR="009C158B" w:rsidRPr="00951502" w:rsidRDefault="009C158B" w:rsidP="009C158B">
      <w:pPr>
        <w:spacing w:line="240" w:lineRule="auto"/>
        <w:rPr>
          <w:rFonts w:cs="Arial"/>
          <w:b/>
          <w:bCs/>
          <w:sz w:val="24"/>
          <w:lang w:val="es-CR"/>
        </w:rPr>
      </w:pPr>
    </w:p>
    <w:p w14:paraId="145CE313" w14:textId="77777777" w:rsidR="009C158B" w:rsidRPr="00951502" w:rsidRDefault="009C158B" w:rsidP="009C158B">
      <w:pPr>
        <w:spacing w:line="240" w:lineRule="auto"/>
        <w:rPr>
          <w:rFonts w:cs="Arial"/>
          <w:b/>
          <w:bCs/>
          <w:sz w:val="24"/>
          <w:lang w:val="es-CR"/>
        </w:rPr>
      </w:pPr>
      <w:r w:rsidRPr="00951502">
        <w:rPr>
          <w:rFonts w:cs="Arial"/>
          <w:b/>
          <w:bCs/>
          <w:sz w:val="24"/>
          <w:lang w:val="es-CR"/>
        </w:rPr>
        <w:t>El Superintendente General de Entidades Financieras,</w:t>
      </w:r>
    </w:p>
    <w:p w14:paraId="4A7FFB49" w14:textId="77777777" w:rsidR="009C158B" w:rsidRPr="00951502" w:rsidRDefault="009C158B" w:rsidP="009C158B">
      <w:pPr>
        <w:spacing w:line="240" w:lineRule="auto"/>
        <w:rPr>
          <w:rFonts w:cs="Arial"/>
          <w:bCs/>
          <w:sz w:val="24"/>
          <w:lang w:val="es-CR"/>
        </w:rPr>
      </w:pPr>
    </w:p>
    <w:p w14:paraId="2AD7FFE1" w14:textId="77777777" w:rsidR="009C158B" w:rsidRPr="00951502" w:rsidRDefault="009C158B" w:rsidP="009C158B">
      <w:pPr>
        <w:spacing w:line="240" w:lineRule="auto"/>
        <w:rPr>
          <w:rFonts w:cs="Arial"/>
          <w:b/>
          <w:sz w:val="24"/>
          <w:lang w:val="es-CR"/>
        </w:rPr>
      </w:pPr>
      <w:r w:rsidRPr="00951502">
        <w:rPr>
          <w:rFonts w:cs="Arial"/>
          <w:b/>
          <w:bCs/>
          <w:sz w:val="24"/>
          <w:lang w:val="es-CR"/>
        </w:rPr>
        <w:t>Considerando que</w:t>
      </w:r>
      <w:r w:rsidRPr="00951502">
        <w:rPr>
          <w:rFonts w:cs="Arial"/>
          <w:b/>
          <w:sz w:val="24"/>
          <w:lang w:val="es-CR"/>
        </w:rPr>
        <w:t>:</w:t>
      </w:r>
    </w:p>
    <w:p w14:paraId="3B8024D8" w14:textId="77777777" w:rsidR="009C158B" w:rsidRPr="00951502" w:rsidRDefault="009C158B" w:rsidP="009C158B">
      <w:pPr>
        <w:spacing w:line="240" w:lineRule="auto"/>
        <w:rPr>
          <w:rFonts w:cs="Arial"/>
          <w:sz w:val="24"/>
          <w:lang w:val="es-CR"/>
        </w:rPr>
      </w:pPr>
    </w:p>
    <w:p w14:paraId="3E123E99" w14:textId="77777777" w:rsidR="009C158B" w:rsidRPr="00951502" w:rsidRDefault="009C158B" w:rsidP="009C158B">
      <w:pPr>
        <w:pStyle w:val="Prrafodelista"/>
        <w:numPr>
          <w:ilvl w:val="0"/>
          <w:numId w:val="14"/>
        </w:numPr>
        <w:autoSpaceDE w:val="0"/>
        <w:autoSpaceDN w:val="0"/>
        <w:adjustRightInd w:val="0"/>
        <w:ind w:left="567" w:hanging="567"/>
        <w:contextualSpacing/>
        <w:jc w:val="both"/>
        <w:rPr>
          <w:rFonts w:ascii="Cambria" w:hAnsi="Cambria"/>
          <w:lang w:val="es-CR" w:eastAsia="es-CR"/>
        </w:rPr>
      </w:pPr>
      <w:r w:rsidRPr="00951502">
        <w:rPr>
          <w:rFonts w:ascii="Cambria" w:hAnsi="Cambria"/>
          <w:color w:val="000000"/>
          <w:lang w:val="es-CR"/>
        </w:rPr>
        <w:t>El Consejo Nacional de Supervisión del Sistema Financiero en el Artículo 9, del acta de la sesión 1162-2015, celebrada el 20 de abril del 2015, aprobó las reformas al Acuerdo SUGEF 7-06, “</w:t>
      </w:r>
      <w:r w:rsidRPr="00951502">
        <w:rPr>
          <w:rFonts w:ascii="Cambria" w:hAnsi="Cambria"/>
          <w:i/>
          <w:iCs/>
          <w:color w:val="000000"/>
          <w:lang w:val="es-CR"/>
        </w:rPr>
        <w:t xml:space="preserve">Reglamento del Centro de Información Crediticia” (CIC), </w:t>
      </w:r>
      <w:r w:rsidRPr="00951502">
        <w:rPr>
          <w:rFonts w:ascii="Cambria" w:hAnsi="Cambria"/>
          <w:iCs/>
          <w:color w:val="000000"/>
          <w:lang w:val="es-CR"/>
        </w:rPr>
        <w:t xml:space="preserve">las cuales fueron publicadas en La </w:t>
      </w:r>
      <w:r w:rsidRPr="00951502">
        <w:rPr>
          <w:rFonts w:ascii="Cambria" w:hAnsi="Cambria"/>
          <w:color w:val="000000"/>
          <w:lang w:val="es-CR"/>
        </w:rPr>
        <w:t>Gaceta N° 89 del 11 de mayo del 2015.</w:t>
      </w:r>
    </w:p>
    <w:p w14:paraId="5CF83C09" w14:textId="77777777" w:rsidR="009C158B" w:rsidRPr="00951502" w:rsidRDefault="009C158B" w:rsidP="009C158B">
      <w:pPr>
        <w:autoSpaceDE w:val="0"/>
        <w:autoSpaceDN w:val="0"/>
        <w:adjustRightInd w:val="0"/>
        <w:spacing w:line="240" w:lineRule="auto"/>
        <w:ind w:left="567" w:hanging="567"/>
        <w:contextualSpacing/>
        <w:rPr>
          <w:sz w:val="24"/>
          <w:lang w:val="es-CR" w:eastAsia="es-CR"/>
        </w:rPr>
      </w:pPr>
    </w:p>
    <w:p w14:paraId="3A2417E9" w14:textId="77777777" w:rsidR="009C158B" w:rsidRPr="00951502" w:rsidRDefault="009C158B" w:rsidP="009C158B">
      <w:pPr>
        <w:pStyle w:val="Prrafodelista"/>
        <w:numPr>
          <w:ilvl w:val="0"/>
          <w:numId w:val="14"/>
        </w:numPr>
        <w:autoSpaceDE w:val="0"/>
        <w:autoSpaceDN w:val="0"/>
        <w:adjustRightInd w:val="0"/>
        <w:ind w:left="567" w:hanging="567"/>
        <w:contextualSpacing/>
        <w:jc w:val="both"/>
        <w:rPr>
          <w:rFonts w:ascii="Cambria" w:hAnsi="Cambria"/>
          <w:lang w:val="es-CR" w:eastAsia="es-CR"/>
        </w:rPr>
      </w:pPr>
      <w:r w:rsidRPr="00951502">
        <w:rPr>
          <w:rFonts w:ascii="Cambria" w:hAnsi="Cambria"/>
          <w:lang w:val="es-CR" w:eastAsia="es-CR"/>
        </w:rPr>
        <w:t>De conformidad con las modificaciones mencionadas en el punto anterior, a partir del 08 de setiembre del 2015, los intermediarios financieros realizan en forma autónoma el trámite de autorizaciones de información crediticia en el Sistema del Centro de Información Crediticia (CIC).</w:t>
      </w:r>
    </w:p>
    <w:p w14:paraId="15B61C0A" w14:textId="77777777" w:rsidR="009C158B" w:rsidRPr="00951502" w:rsidRDefault="009C158B" w:rsidP="009C158B">
      <w:pPr>
        <w:autoSpaceDE w:val="0"/>
        <w:autoSpaceDN w:val="0"/>
        <w:adjustRightInd w:val="0"/>
        <w:spacing w:line="240" w:lineRule="auto"/>
        <w:ind w:left="567" w:hanging="567"/>
        <w:contextualSpacing/>
        <w:rPr>
          <w:sz w:val="24"/>
          <w:lang w:val="es-CR" w:eastAsia="es-CR"/>
        </w:rPr>
      </w:pPr>
    </w:p>
    <w:p w14:paraId="065E6FAC" w14:textId="77777777" w:rsidR="009C158B" w:rsidRPr="00951502" w:rsidRDefault="009C158B" w:rsidP="009C158B">
      <w:pPr>
        <w:pStyle w:val="Prrafodelista"/>
        <w:numPr>
          <w:ilvl w:val="0"/>
          <w:numId w:val="14"/>
        </w:numPr>
        <w:autoSpaceDE w:val="0"/>
        <w:autoSpaceDN w:val="0"/>
        <w:adjustRightInd w:val="0"/>
        <w:ind w:left="567" w:hanging="567"/>
        <w:contextualSpacing/>
        <w:jc w:val="both"/>
        <w:rPr>
          <w:rFonts w:ascii="Cambria" w:hAnsi="Cambria"/>
          <w:lang w:val="es-CR" w:eastAsia="es-CR"/>
        </w:rPr>
      </w:pPr>
      <w:r w:rsidRPr="00951502">
        <w:rPr>
          <w:rFonts w:ascii="Cambria" w:hAnsi="Cambria"/>
          <w:lang w:val="es-CR" w:eastAsia="es-CR"/>
        </w:rPr>
        <w:t>Con base en las consultas que realizan los usuarios de las entidades financieras a los funcionarios del Centro de Información Crediticia, se han detectado ciertas oportunidades de mejora en cuanto al conocimiento que deben tener los funcionarios de las entidades, como primera línea de atención al cliente, sobre el funcionamiento del Sistema del CIC y sobre la información que se muestra en el reporte crediticio. Por lo que un mejor conocimiento por parte de ellos, redundará, sin duda, en mejor información a las personas que realizan consultas sobre el CIC en las entidades.</w:t>
      </w:r>
    </w:p>
    <w:p w14:paraId="6FEECA43" w14:textId="77777777" w:rsidR="009C158B" w:rsidRPr="00951502" w:rsidRDefault="009C158B" w:rsidP="009C158B">
      <w:pPr>
        <w:spacing w:line="240" w:lineRule="auto"/>
        <w:rPr>
          <w:sz w:val="24"/>
          <w:lang w:val="es-CR" w:eastAsia="es-CR"/>
        </w:rPr>
      </w:pPr>
    </w:p>
    <w:p w14:paraId="36D24FB2" w14:textId="77777777" w:rsidR="009C158B" w:rsidRPr="00951502" w:rsidRDefault="009C158B" w:rsidP="009C158B">
      <w:pPr>
        <w:pStyle w:val="Prrafodelista"/>
        <w:numPr>
          <w:ilvl w:val="0"/>
          <w:numId w:val="14"/>
        </w:numPr>
        <w:autoSpaceDE w:val="0"/>
        <w:autoSpaceDN w:val="0"/>
        <w:adjustRightInd w:val="0"/>
        <w:ind w:left="567" w:hanging="567"/>
        <w:contextualSpacing/>
        <w:jc w:val="both"/>
        <w:rPr>
          <w:rFonts w:ascii="Cambria" w:hAnsi="Cambria"/>
          <w:lang w:val="es-CR" w:eastAsia="es-CR"/>
        </w:rPr>
      </w:pPr>
      <w:r w:rsidRPr="00951502">
        <w:rPr>
          <w:rFonts w:ascii="Cambria" w:hAnsi="Cambria"/>
          <w:lang w:val="es-CR" w:eastAsia="es-CR"/>
        </w:rPr>
        <w:t>Dentro de los comentarios recibidos en la “Encuestas de satisfacción al cliente” que ésta Superintendencia realiza como parte de su pro</w:t>
      </w:r>
      <w:r w:rsidRPr="00951502">
        <w:rPr>
          <w:rFonts w:ascii="Cambria" w:hAnsi="Cambria"/>
          <w:lang w:val="es-CR" w:eastAsia="es-CR"/>
        </w:rPr>
        <w:lastRenderedPageBreak/>
        <w:t>grama de mejora continua, se obtuvo la recomendación de que la SUGEF otorgará con cierta frecuencia</w:t>
      </w:r>
      <w:r w:rsidRPr="00951502">
        <w:rPr>
          <w:rFonts w:ascii="Cambria" w:hAnsi="Cambria" w:cs="Arial"/>
          <w:lang w:val="es-CR"/>
        </w:rPr>
        <w:t>, “</w:t>
      </w:r>
      <w:r w:rsidRPr="00951502">
        <w:rPr>
          <w:rFonts w:ascii="Cambria" w:hAnsi="Cambria" w:cs="Arial"/>
          <w:i/>
          <w:lang w:val="es-CR"/>
        </w:rPr>
        <w:t>capacitación a las entidades sobre la normativa del CIC, de forma que se dé al público información correcta</w:t>
      </w:r>
      <w:r w:rsidRPr="00951502">
        <w:rPr>
          <w:rFonts w:ascii="Cambria" w:hAnsi="Cambria" w:cs="Arial"/>
          <w:lang w:val="es-CR"/>
        </w:rPr>
        <w:t>.”</w:t>
      </w:r>
    </w:p>
    <w:p w14:paraId="3D48341C" w14:textId="77777777" w:rsidR="009C158B" w:rsidRPr="00951502" w:rsidRDefault="009C158B" w:rsidP="009C158B">
      <w:pPr>
        <w:spacing w:line="240" w:lineRule="auto"/>
        <w:rPr>
          <w:sz w:val="24"/>
          <w:lang w:val="es-CR" w:eastAsia="es-CR"/>
        </w:rPr>
      </w:pPr>
    </w:p>
    <w:p w14:paraId="1603E4D9" w14:textId="77777777" w:rsidR="009C158B" w:rsidRPr="00951502" w:rsidRDefault="009C158B" w:rsidP="009C158B">
      <w:pPr>
        <w:pStyle w:val="Prrafodelista"/>
        <w:numPr>
          <w:ilvl w:val="0"/>
          <w:numId w:val="14"/>
        </w:numPr>
        <w:autoSpaceDE w:val="0"/>
        <w:autoSpaceDN w:val="0"/>
        <w:adjustRightInd w:val="0"/>
        <w:ind w:left="567" w:hanging="567"/>
        <w:contextualSpacing/>
        <w:jc w:val="both"/>
        <w:rPr>
          <w:rFonts w:ascii="Cambria" w:hAnsi="Cambria"/>
          <w:lang w:val="es-CR" w:eastAsia="es-CR"/>
        </w:rPr>
      </w:pPr>
      <w:r w:rsidRPr="00951502">
        <w:rPr>
          <w:rFonts w:ascii="Cambria" w:hAnsi="Cambria"/>
          <w:lang w:val="es-CR" w:eastAsia="es-CR"/>
        </w:rPr>
        <w:t>Es necesario que las entidades cuenten con los insumos y la capacitación necesaria, para realizar las actividades a su cargo, de la mejor manera posible.</w:t>
      </w:r>
    </w:p>
    <w:p w14:paraId="07A47579" w14:textId="77777777" w:rsidR="0016534B" w:rsidRDefault="0016534B" w:rsidP="009C158B">
      <w:pPr>
        <w:spacing w:line="240" w:lineRule="auto"/>
        <w:rPr>
          <w:b/>
          <w:bCs/>
          <w:sz w:val="24"/>
          <w:lang w:val="es-CR"/>
        </w:rPr>
      </w:pPr>
    </w:p>
    <w:p w14:paraId="2E6F2808" w14:textId="77777777" w:rsidR="009C158B" w:rsidRPr="00951502" w:rsidRDefault="009C158B" w:rsidP="009C158B">
      <w:pPr>
        <w:spacing w:line="240" w:lineRule="auto"/>
        <w:rPr>
          <w:b/>
          <w:sz w:val="24"/>
          <w:lang w:val="es-CR"/>
        </w:rPr>
      </w:pPr>
      <w:r w:rsidRPr="00951502">
        <w:rPr>
          <w:b/>
          <w:bCs/>
          <w:sz w:val="24"/>
          <w:lang w:val="es-CR"/>
        </w:rPr>
        <w:t>Dispone</w:t>
      </w:r>
      <w:r w:rsidRPr="00951502">
        <w:rPr>
          <w:b/>
          <w:sz w:val="24"/>
          <w:lang w:val="es-CR"/>
        </w:rPr>
        <w:t>:</w:t>
      </w:r>
    </w:p>
    <w:p w14:paraId="795F9484" w14:textId="77777777" w:rsidR="009C158B" w:rsidRPr="00951502" w:rsidRDefault="009C158B" w:rsidP="009C158B">
      <w:pPr>
        <w:widowControl w:val="0"/>
        <w:spacing w:line="240" w:lineRule="auto"/>
        <w:rPr>
          <w:sz w:val="24"/>
          <w:lang w:val="es-CR"/>
        </w:rPr>
      </w:pPr>
    </w:p>
    <w:p w14:paraId="62D19572" w14:textId="77777777" w:rsidR="009C158B" w:rsidRPr="00951502" w:rsidRDefault="009C158B" w:rsidP="009C158B">
      <w:pPr>
        <w:widowControl w:val="0"/>
        <w:numPr>
          <w:ilvl w:val="0"/>
          <w:numId w:val="13"/>
        </w:numPr>
        <w:tabs>
          <w:tab w:val="clear" w:pos="644"/>
        </w:tabs>
        <w:spacing w:line="240" w:lineRule="auto"/>
        <w:ind w:left="567" w:hanging="567"/>
        <w:rPr>
          <w:sz w:val="24"/>
          <w:lang w:val="es-CR"/>
        </w:rPr>
      </w:pPr>
      <w:r w:rsidRPr="00951502">
        <w:rPr>
          <w:sz w:val="24"/>
          <w:lang w:val="es-CR"/>
        </w:rPr>
        <w:t xml:space="preserve">Realizar una capacitación sobre el </w:t>
      </w:r>
      <w:r w:rsidRPr="00951502">
        <w:rPr>
          <w:rFonts w:cs="Arial"/>
          <w:bCs/>
          <w:sz w:val="24"/>
          <w:lang w:val="es-CR"/>
        </w:rPr>
        <w:t xml:space="preserve">Sistema Centro Información Crediticia y Acuerdo SUGEF 7-06 </w:t>
      </w:r>
      <w:r w:rsidRPr="00951502">
        <w:rPr>
          <w:rFonts w:cs="Arial"/>
          <w:bCs/>
          <w:i/>
          <w:sz w:val="24"/>
          <w:lang w:val="es-CR"/>
        </w:rPr>
        <w:t>“Reglamento del Centro de Información Crediticia CIC</w:t>
      </w:r>
      <w:r w:rsidRPr="00951502">
        <w:rPr>
          <w:rFonts w:cs="Arial"/>
          <w:bCs/>
          <w:sz w:val="24"/>
          <w:lang w:val="es-CR"/>
        </w:rPr>
        <w:t xml:space="preserve">”, </w:t>
      </w:r>
      <w:r w:rsidRPr="00951502">
        <w:rPr>
          <w:sz w:val="24"/>
          <w:lang w:val="es-CR"/>
        </w:rPr>
        <w:t xml:space="preserve">con el fin de que los Usuarios Autorizados conozcan adecuadamente cómo se utiliza el </w:t>
      </w:r>
      <w:r w:rsidRPr="00951502">
        <w:rPr>
          <w:i/>
          <w:sz w:val="24"/>
          <w:lang w:val="es-CR"/>
        </w:rPr>
        <w:t>Sistema del CIC</w:t>
      </w:r>
      <w:r w:rsidRPr="00951502">
        <w:rPr>
          <w:sz w:val="24"/>
          <w:lang w:val="es-CR"/>
        </w:rPr>
        <w:t xml:space="preserve"> y cómo se interpretar correctamente el reporte que genera dicho sistema. </w:t>
      </w:r>
    </w:p>
    <w:p w14:paraId="1D5F1C3E" w14:textId="77777777" w:rsidR="009C158B" w:rsidRPr="00951502" w:rsidRDefault="009C158B" w:rsidP="009C158B">
      <w:pPr>
        <w:widowControl w:val="0"/>
        <w:spacing w:line="240" w:lineRule="auto"/>
        <w:rPr>
          <w:sz w:val="24"/>
          <w:lang w:val="es-CR"/>
        </w:rPr>
      </w:pPr>
    </w:p>
    <w:p w14:paraId="64CB4A97" w14:textId="77777777" w:rsidR="009C158B" w:rsidRPr="00951502" w:rsidRDefault="009C158B" w:rsidP="009C158B">
      <w:pPr>
        <w:widowControl w:val="0"/>
        <w:numPr>
          <w:ilvl w:val="0"/>
          <w:numId w:val="13"/>
        </w:numPr>
        <w:tabs>
          <w:tab w:val="clear" w:pos="644"/>
        </w:tabs>
        <w:spacing w:line="240" w:lineRule="auto"/>
        <w:ind w:left="567" w:hanging="567"/>
        <w:rPr>
          <w:sz w:val="24"/>
          <w:lang w:val="es-CR"/>
        </w:rPr>
      </w:pPr>
      <w:r w:rsidRPr="00951502">
        <w:rPr>
          <w:sz w:val="24"/>
          <w:lang w:val="es-CR"/>
        </w:rPr>
        <w:t xml:space="preserve">La capacitación se realizará en las instalaciones de la Superintendencia General de Entidades Financieras, ubicada en la radial Santa Ana-Belén, en el complejo de oficinas FORUM 2, edificio C, y tendrá una duración de aproximadamente dos horas.  En el </w:t>
      </w:r>
      <w:r w:rsidRPr="00951502">
        <w:rPr>
          <w:b/>
          <w:sz w:val="24"/>
          <w:lang w:val="es-CR"/>
        </w:rPr>
        <w:t xml:space="preserve">Anexo 1 </w:t>
      </w:r>
      <w:r w:rsidRPr="00951502">
        <w:rPr>
          <w:sz w:val="24"/>
          <w:lang w:val="es-CR"/>
        </w:rPr>
        <w:t xml:space="preserve">se encuentra la distribución de la participación por intermediario financiero, con la fecha y hora correspondientes. </w:t>
      </w:r>
    </w:p>
    <w:p w14:paraId="65F97B6A" w14:textId="77777777" w:rsidR="009C158B" w:rsidRPr="00951502" w:rsidRDefault="009C158B" w:rsidP="009C158B">
      <w:pPr>
        <w:rPr>
          <w:sz w:val="24"/>
          <w:lang w:val="es-CR"/>
        </w:rPr>
      </w:pPr>
    </w:p>
    <w:p w14:paraId="2F007550" w14:textId="77777777" w:rsidR="009C158B" w:rsidRPr="00951502" w:rsidRDefault="009C158B" w:rsidP="009C158B">
      <w:pPr>
        <w:widowControl w:val="0"/>
        <w:numPr>
          <w:ilvl w:val="0"/>
          <w:numId w:val="13"/>
        </w:numPr>
        <w:tabs>
          <w:tab w:val="clear" w:pos="644"/>
        </w:tabs>
        <w:spacing w:line="240" w:lineRule="auto"/>
        <w:ind w:left="567" w:hanging="567"/>
        <w:rPr>
          <w:sz w:val="24"/>
          <w:lang w:val="es-CR"/>
        </w:rPr>
      </w:pPr>
      <w:r w:rsidRPr="00951502">
        <w:rPr>
          <w:sz w:val="24"/>
          <w:lang w:val="es-CR"/>
        </w:rPr>
        <w:t xml:space="preserve">Las entidades del </w:t>
      </w:r>
      <w:r w:rsidRPr="00951502">
        <w:rPr>
          <w:b/>
          <w:sz w:val="24"/>
          <w:lang w:val="es-CR"/>
        </w:rPr>
        <w:t>grupo 1 y 2</w:t>
      </w:r>
      <w:r w:rsidRPr="00951502">
        <w:rPr>
          <w:sz w:val="24"/>
          <w:lang w:val="es-CR"/>
        </w:rPr>
        <w:t xml:space="preserve"> podrán enviar un máximo de </w:t>
      </w:r>
      <w:r w:rsidRPr="00951502">
        <w:rPr>
          <w:b/>
          <w:sz w:val="24"/>
          <w:lang w:val="es-CR"/>
        </w:rPr>
        <w:t xml:space="preserve">cinco </w:t>
      </w:r>
      <w:r w:rsidRPr="00951502">
        <w:rPr>
          <w:sz w:val="24"/>
          <w:lang w:val="es-CR"/>
        </w:rPr>
        <w:t xml:space="preserve">funcionarios, las del </w:t>
      </w:r>
      <w:r w:rsidRPr="00951502">
        <w:rPr>
          <w:b/>
          <w:sz w:val="24"/>
          <w:lang w:val="es-CR"/>
        </w:rPr>
        <w:t>grupo 3, 4 y 5</w:t>
      </w:r>
      <w:r w:rsidRPr="00951502">
        <w:rPr>
          <w:sz w:val="24"/>
          <w:lang w:val="es-CR"/>
        </w:rPr>
        <w:t xml:space="preserve"> podrán enviar un máximo de </w:t>
      </w:r>
      <w:r w:rsidRPr="00951502">
        <w:rPr>
          <w:b/>
          <w:sz w:val="24"/>
          <w:lang w:val="es-CR"/>
        </w:rPr>
        <w:t>cuatro</w:t>
      </w:r>
      <w:r w:rsidRPr="00951502">
        <w:rPr>
          <w:sz w:val="24"/>
          <w:lang w:val="es-CR"/>
        </w:rPr>
        <w:t xml:space="preserve"> funcionarios y las entidades del </w:t>
      </w:r>
      <w:r w:rsidRPr="00951502">
        <w:rPr>
          <w:b/>
          <w:sz w:val="24"/>
          <w:lang w:val="es-CR"/>
        </w:rPr>
        <w:t>grupo 6</w:t>
      </w:r>
      <w:r w:rsidRPr="00951502">
        <w:rPr>
          <w:sz w:val="24"/>
          <w:lang w:val="es-CR"/>
        </w:rPr>
        <w:t xml:space="preserve"> un máximo de </w:t>
      </w:r>
      <w:r w:rsidRPr="00951502">
        <w:rPr>
          <w:b/>
          <w:sz w:val="24"/>
          <w:lang w:val="es-CR"/>
        </w:rPr>
        <w:t>tres</w:t>
      </w:r>
      <w:r w:rsidRPr="00951502">
        <w:rPr>
          <w:sz w:val="24"/>
          <w:lang w:val="es-CR"/>
        </w:rPr>
        <w:t xml:space="preserve"> funcionarios. En el </w:t>
      </w:r>
      <w:r w:rsidRPr="00951502">
        <w:rPr>
          <w:b/>
          <w:sz w:val="24"/>
          <w:lang w:val="es-CR"/>
        </w:rPr>
        <w:t>Anexo 2</w:t>
      </w:r>
      <w:r w:rsidRPr="00951502">
        <w:rPr>
          <w:sz w:val="24"/>
          <w:lang w:val="es-CR"/>
        </w:rPr>
        <w:t xml:space="preserve"> se encuentra la plantilla con la información requerida para formalizar la participación de los delegados. </w:t>
      </w:r>
    </w:p>
    <w:p w14:paraId="3FA155CE" w14:textId="77777777" w:rsidR="009C158B" w:rsidRPr="00951502" w:rsidRDefault="009C158B" w:rsidP="009C158B">
      <w:pPr>
        <w:rPr>
          <w:sz w:val="24"/>
          <w:lang w:val="es-CR"/>
        </w:rPr>
      </w:pPr>
    </w:p>
    <w:p w14:paraId="2B658E36" w14:textId="77777777" w:rsidR="009C158B" w:rsidRPr="00951502" w:rsidRDefault="009C158B" w:rsidP="009C158B">
      <w:pPr>
        <w:widowControl w:val="0"/>
        <w:numPr>
          <w:ilvl w:val="0"/>
          <w:numId w:val="13"/>
        </w:numPr>
        <w:tabs>
          <w:tab w:val="clear" w:pos="644"/>
        </w:tabs>
        <w:spacing w:line="240" w:lineRule="auto"/>
        <w:ind w:left="567" w:hanging="567"/>
        <w:rPr>
          <w:sz w:val="24"/>
          <w:lang w:val="es-CR"/>
        </w:rPr>
      </w:pPr>
      <w:r w:rsidRPr="00951502">
        <w:rPr>
          <w:sz w:val="24"/>
          <w:lang w:val="es-CR"/>
        </w:rPr>
        <w:t>La idea es que los funcionarios que participen en esa capacitación, sean los encargados de capacitar, a lo interno de sus organizaciones, al resto del personal que lo requiera, por lo que, en ningún caso, se harán excepciones para otorgar más cupos de los previstos.</w:t>
      </w:r>
    </w:p>
    <w:p w14:paraId="720D874E" w14:textId="77777777" w:rsidR="009C158B" w:rsidRPr="00951502" w:rsidRDefault="009C158B" w:rsidP="009C158B">
      <w:pPr>
        <w:rPr>
          <w:sz w:val="24"/>
          <w:lang w:val="es-CR"/>
        </w:rPr>
      </w:pPr>
    </w:p>
    <w:p w14:paraId="0C0CA570" w14:textId="45767BC8" w:rsidR="009C158B" w:rsidRPr="00951502" w:rsidRDefault="009C158B" w:rsidP="009C158B">
      <w:pPr>
        <w:widowControl w:val="0"/>
        <w:numPr>
          <w:ilvl w:val="0"/>
          <w:numId w:val="13"/>
        </w:numPr>
        <w:tabs>
          <w:tab w:val="clear" w:pos="644"/>
        </w:tabs>
        <w:spacing w:line="240" w:lineRule="auto"/>
        <w:ind w:left="567" w:hanging="567"/>
        <w:rPr>
          <w:sz w:val="24"/>
          <w:lang w:val="es-CR"/>
        </w:rPr>
      </w:pPr>
      <w:r w:rsidRPr="00951502">
        <w:rPr>
          <w:sz w:val="24"/>
          <w:lang w:val="es-CR"/>
        </w:rPr>
        <w:t xml:space="preserve">A más tardar el 16 de enero del 2017, se debe informar a la SUGEF el nombre de los participantes, según se indica en el Anexo 2 de esta Circular, mediante correo electrónico enviado a la dirección: </w:t>
      </w:r>
      <w:hyperlink r:id="rId12" w:history="1">
        <w:r w:rsidRPr="00951502">
          <w:rPr>
            <w:rStyle w:val="Hipervnculo"/>
            <w:sz w:val="24"/>
            <w:lang w:val="es-CR"/>
          </w:rPr>
          <w:t>capacitación@sugef.fi.cr</w:t>
        </w:r>
      </w:hyperlink>
      <w:r w:rsidR="00E67C8A">
        <w:rPr>
          <w:sz w:val="24"/>
          <w:lang w:val="es-CR"/>
        </w:rPr>
        <w:t xml:space="preserve"> </w:t>
      </w:r>
    </w:p>
    <w:p w14:paraId="5C3374F4" w14:textId="77777777" w:rsidR="009C158B" w:rsidRPr="00951502" w:rsidRDefault="009C158B" w:rsidP="009C158B">
      <w:pPr>
        <w:widowControl w:val="0"/>
        <w:spacing w:line="240" w:lineRule="auto"/>
        <w:rPr>
          <w:sz w:val="24"/>
          <w:lang w:val="es-CR"/>
        </w:rPr>
      </w:pPr>
    </w:p>
    <w:p w14:paraId="3D1AA87B" w14:textId="77777777" w:rsidR="009C158B" w:rsidRDefault="009C158B" w:rsidP="009C158B">
      <w:pPr>
        <w:pStyle w:val="NormalWeb"/>
        <w:spacing w:before="0" w:beforeAutospacing="0" w:after="0" w:afterAutospacing="0"/>
        <w:ind w:left="284"/>
        <w:jc w:val="both"/>
        <w:rPr>
          <w:rFonts w:ascii="Cambria" w:hAnsi="Cambria"/>
          <w:lang w:val="es-CR"/>
        </w:rPr>
      </w:pPr>
      <w:r w:rsidRPr="00951502">
        <w:rPr>
          <w:rFonts w:ascii="Cambria" w:hAnsi="Cambria"/>
          <w:lang w:val="es-CR"/>
        </w:rPr>
        <w:lastRenderedPageBreak/>
        <w:t>Para consultas pueden comunicarse con:</w:t>
      </w:r>
    </w:p>
    <w:tbl>
      <w:tblPr>
        <w:tblW w:w="8329" w:type="dxa"/>
        <w:tblInd w:w="-10" w:type="dxa"/>
        <w:tblCellMar>
          <w:left w:w="70" w:type="dxa"/>
          <w:right w:w="70" w:type="dxa"/>
        </w:tblCellMar>
        <w:tblLook w:val="04A0" w:firstRow="1" w:lastRow="0" w:firstColumn="1" w:lastColumn="0" w:noHBand="0" w:noVBand="1"/>
      </w:tblPr>
      <w:tblGrid>
        <w:gridCol w:w="2978"/>
        <w:gridCol w:w="2890"/>
        <w:gridCol w:w="2461"/>
      </w:tblGrid>
      <w:tr w:rsidR="00E67C8A" w:rsidRPr="00E67C8A" w14:paraId="36EF4F3C" w14:textId="77777777" w:rsidTr="00E67C8A">
        <w:trPr>
          <w:trHeight w:val="206"/>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28F8F8" w14:textId="77777777" w:rsidR="00E67C8A" w:rsidRPr="00E67C8A" w:rsidRDefault="00E67C8A" w:rsidP="00E67C8A">
            <w:pPr>
              <w:spacing w:line="240" w:lineRule="auto"/>
              <w:jc w:val="center"/>
              <w:rPr>
                <w:b/>
                <w:bCs/>
                <w:color w:val="000000"/>
                <w:sz w:val="24"/>
                <w:lang w:val="es-CR" w:eastAsia="es-CR"/>
              </w:rPr>
            </w:pPr>
            <w:r w:rsidRPr="00E67C8A">
              <w:rPr>
                <w:b/>
                <w:bCs/>
                <w:color w:val="000000"/>
                <w:sz w:val="24"/>
                <w:lang w:val="es-CR" w:eastAsia="es-CR"/>
              </w:rPr>
              <w:t>Nombre del Contacto</w:t>
            </w:r>
          </w:p>
        </w:tc>
        <w:tc>
          <w:tcPr>
            <w:tcW w:w="2890" w:type="dxa"/>
            <w:tcBorders>
              <w:top w:val="single" w:sz="8" w:space="0" w:color="auto"/>
              <w:left w:val="nil"/>
              <w:bottom w:val="single" w:sz="8" w:space="0" w:color="auto"/>
              <w:right w:val="single" w:sz="8" w:space="0" w:color="auto"/>
            </w:tcBorders>
            <w:shd w:val="clear" w:color="auto" w:fill="auto"/>
            <w:vAlign w:val="center"/>
            <w:hideMark/>
          </w:tcPr>
          <w:p w14:paraId="7EE40C6B" w14:textId="77777777" w:rsidR="00E67C8A" w:rsidRPr="00E67C8A" w:rsidRDefault="00E67C8A" w:rsidP="00E67C8A">
            <w:pPr>
              <w:spacing w:line="240" w:lineRule="auto"/>
              <w:jc w:val="center"/>
              <w:rPr>
                <w:b/>
                <w:bCs/>
                <w:color w:val="000000"/>
                <w:sz w:val="24"/>
                <w:lang w:val="es-CR" w:eastAsia="es-CR"/>
              </w:rPr>
            </w:pPr>
            <w:r w:rsidRPr="00E67C8A">
              <w:rPr>
                <w:b/>
                <w:bCs/>
                <w:color w:val="000000"/>
                <w:sz w:val="24"/>
                <w:lang w:val="es-CR" w:eastAsia="es-CR"/>
              </w:rPr>
              <w:t>Teléfono</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14:paraId="0DBD6C45" w14:textId="77777777" w:rsidR="00E67C8A" w:rsidRPr="00E67C8A" w:rsidRDefault="00E67C8A" w:rsidP="00E67C8A">
            <w:pPr>
              <w:spacing w:line="240" w:lineRule="auto"/>
              <w:jc w:val="center"/>
              <w:rPr>
                <w:b/>
                <w:bCs/>
                <w:color w:val="000000"/>
                <w:sz w:val="24"/>
                <w:lang w:val="es-CR" w:eastAsia="es-CR"/>
              </w:rPr>
            </w:pPr>
            <w:r w:rsidRPr="00E67C8A">
              <w:rPr>
                <w:b/>
                <w:bCs/>
                <w:color w:val="000000"/>
                <w:sz w:val="24"/>
                <w:lang w:val="es-CR" w:eastAsia="es-CR"/>
              </w:rPr>
              <w:t>Email</w:t>
            </w:r>
          </w:p>
        </w:tc>
      </w:tr>
      <w:tr w:rsidR="00E67C8A" w:rsidRPr="00E67C8A" w14:paraId="5ED069FB" w14:textId="77777777" w:rsidTr="00E67C8A">
        <w:trPr>
          <w:trHeight w:val="572"/>
        </w:trPr>
        <w:tc>
          <w:tcPr>
            <w:tcW w:w="2978" w:type="dxa"/>
            <w:tcBorders>
              <w:top w:val="nil"/>
              <w:left w:val="single" w:sz="8" w:space="0" w:color="auto"/>
              <w:bottom w:val="single" w:sz="8" w:space="0" w:color="auto"/>
              <w:right w:val="single" w:sz="8" w:space="0" w:color="auto"/>
            </w:tcBorders>
            <w:shd w:val="clear" w:color="auto" w:fill="auto"/>
            <w:vAlign w:val="center"/>
            <w:hideMark/>
          </w:tcPr>
          <w:p w14:paraId="15BF852B" w14:textId="77777777" w:rsidR="00E67C8A" w:rsidRPr="00E67C8A" w:rsidRDefault="00E67C8A" w:rsidP="00E67C8A">
            <w:pPr>
              <w:spacing w:line="240" w:lineRule="auto"/>
              <w:rPr>
                <w:color w:val="000000"/>
                <w:sz w:val="24"/>
                <w:lang w:val="es-CR" w:eastAsia="es-CR"/>
              </w:rPr>
            </w:pPr>
            <w:r w:rsidRPr="00E67C8A">
              <w:rPr>
                <w:color w:val="000000"/>
                <w:sz w:val="24"/>
                <w:lang w:val="es-CR" w:eastAsia="es-CR"/>
              </w:rPr>
              <w:t xml:space="preserve">Elvis E. Jiménez Gutiérrez </w:t>
            </w:r>
          </w:p>
        </w:tc>
        <w:tc>
          <w:tcPr>
            <w:tcW w:w="2890" w:type="dxa"/>
            <w:tcBorders>
              <w:top w:val="nil"/>
              <w:left w:val="nil"/>
              <w:bottom w:val="single" w:sz="8" w:space="0" w:color="auto"/>
              <w:right w:val="single" w:sz="8" w:space="0" w:color="auto"/>
            </w:tcBorders>
            <w:shd w:val="clear" w:color="auto" w:fill="auto"/>
            <w:vAlign w:val="center"/>
            <w:hideMark/>
          </w:tcPr>
          <w:p w14:paraId="6F648A53" w14:textId="77777777" w:rsidR="00E67C8A" w:rsidRPr="00E67C8A" w:rsidRDefault="00E67C8A" w:rsidP="00E67C8A">
            <w:pPr>
              <w:spacing w:line="240" w:lineRule="auto"/>
              <w:jc w:val="center"/>
              <w:rPr>
                <w:b/>
                <w:bCs/>
                <w:color w:val="000000"/>
                <w:sz w:val="24"/>
                <w:lang w:val="es-CR" w:eastAsia="es-CR"/>
              </w:rPr>
            </w:pPr>
            <w:r w:rsidRPr="00E67C8A">
              <w:rPr>
                <w:b/>
                <w:bCs/>
                <w:color w:val="000000"/>
                <w:sz w:val="24"/>
                <w:lang w:val="es-CR" w:eastAsia="es-CR"/>
              </w:rPr>
              <w:t>2243-5025</w:t>
            </w:r>
          </w:p>
        </w:tc>
        <w:tc>
          <w:tcPr>
            <w:tcW w:w="2461" w:type="dxa"/>
            <w:tcBorders>
              <w:top w:val="nil"/>
              <w:left w:val="nil"/>
              <w:bottom w:val="single" w:sz="8" w:space="0" w:color="auto"/>
              <w:right w:val="single" w:sz="8" w:space="0" w:color="auto"/>
            </w:tcBorders>
            <w:shd w:val="clear" w:color="auto" w:fill="auto"/>
            <w:vAlign w:val="center"/>
            <w:hideMark/>
          </w:tcPr>
          <w:p w14:paraId="7F1B8BD5" w14:textId="77777777" w:rsidR="00E67C8A" w:rsidRPr="00E67C8A" w:rsidRDefault="00E67C8A" w:rsidP="00E67C8A">
            <w:pPr>
              <w:spacing w:line="240" w:lineRule="auto"/>
              <w:rPr>
                <w:rFonts w:ascii="Calibri" w:hAnsi="Calibri"/>
                <w:color w:val="0563C1"/>
                <w:szCs w:val="22"/>
                <w:u w:val="single"/>
                <w:lang w:val="es-CR" w:eastAsia="es-CR"/>
              </w:rPr>
            </w:pPr>
            <w:hyperlink r:id="rId13" w:history="1">
              <w:r w:rsidRPr="00E67C8A">
                <w:rPr>
                  <w:rFonts w:ascii="Calibri" w:hAnsi="Calibri"/>
                  <w:color w:val="0563C1"/>
                  <w:szCs w:val="22"/>
                  <w:u w:val="single"/>
                  <w:lang w:val="es-CR" w:eastAsia="es-CR"/>
                </w:rPr>
                <w:t>ejimenez@sugef.fi.cr</w:t>
              </w:r>
            </w:hyperlink>
          </w:p>
        </w:tc>
      </w:tr>
      <w:tr w:rsidR="00E67C8A" w:rsidRPr="00E67C8A" w14:paraId="46C89A56" w14:textId="77777777" w:rsidTr="00E67C8A">
        <w:trPr>
          <w:trHeight w:val="384"/>
        </w:trPr>
        <w:tc>
          <w:tcPr>
            <w:tcW w:w="2978" w:type="dxa"/>
            <w:tcBorders>
              <w:top w:val="nil"/>
              <w:left w:val="single" w:sz="8" w:space="0" w:color="auto"/>
              <w:bottom w:val="single" w:sz="8" w:space="0" w:color="auto"/>
              <w:right w:val="single" w:sz="8" w:space="0" w:color="auto"/>
            </w:tcBorders>
            <w:shd w:val="clear" w:color="auto" w:fill="auto"/>
            <w:vAlign w:val="center"/>
            <w:hideMark/>
          </w:tcPr>
          <w:p w14:paraId="7C7EA8E8" w14:textId="77777777" w:rsidR="00E67C8A" w:rsidRPr="00E67C8A" w:rsidRDefault="00E67C8A" w:rsidP="00E67C8A">
            <w:pPr>
              <w:spacing w:line="240" w:lineRule="auto"/>
              <w:rPr>
                <w:color w:val="000000"/>
                <w:sz w:val="24"/>
                <w:lang w:val="es-CR" w:eastAsia="es-CR"/>
              </w:rPr>
            </w:pPr>
            <w:r w:rsidRPr="00E67C8A">
              <w:rPr>
                <w:color w:val="000000"/>
                <w:sz w:val="24"/>
                <w:lang w:val="es-CR" w:eastAsia="es-CR"/>
              </w:rPr>
              <w:t>Jafet Zúñiga Salas</w:t>
            </w:r>
          </w:p>
        </w:tc>
        <w:tc>
          <w:tcPr>
            <w:tcW w:w="2890" w:type="dxa"/>
            <w:tcBorders>
              <w:top w:val="nil"/>
              <w:left w:val="nil"/>
              <w:bottom w:val="single" w:sz="8" w:space="0" w:color="auto"/>
              <w:right w:val="single" w:sz="8" w:space="0" w:color="auto"/>
            </w:tcBorders>
            <w:shd w:val="clear" w:color="auto" w:fill="auto"/>
            <w:vAlign w:val="center"/>
            <w:hideMark/>
          </w:tcPr>
          <w:p w14:paraId="2222CD9C" w14:textId="77777777" w:rsidR="00E67C8A" w:rsidRPr="00E67C8A" w:rsidRDefault="00E67C8A" w:rsidP="00E67C8A">
            <w:pPr>
              <w:spacing w:line="240" w:lineRule="auto"/>
              <w:jc w:val="center"/>
              <w:rPr>
                <w:b/>
                <w:bCs/>
                <w:color w:val="000000"/>
                <w:sz w:val="24"/>
                <w:lang w:val="es-CR" w:eastAsia="es-CR"/>
              </w:rPr>
            </w:pPr>
            <w:r w:rsidRPr="00E67C8A">
              <w:rPr>
                <w:b/>
                <w:bCs/>
                <w:color w:val="000000"/>
                <w:sz w:val="24"/>
                <w:lang w:val="es-CR" w:eastAsia="es-CR"/>
              </w:rPr>
              <w:t>2243-5023</w:t>
            </w:r>
          </w:p>
        </w:tc>
        <w:tc>
          <w:tcPr>
            <w:tcW w:w="2461" w:type="dxa"/>
            <w:tcBorders>
              <w:top w:val="nil"/>
              <w:left w:val="nil"/>
              <w:bottom w:val="single" w:sz="8" w:space="0" w:color="auto"/>
              <w:right w:val="single" w:sz="8" w:space="0" w:color="auto"/>
            </w:tcBorders>
            <w:shd w:val="clear" w:color="auto" w:fill="auto"/>
            <w:vAlign w:val="center"/>
            <w:hideMark/>
          </w:tcPr>
          <w:p w14:paraId="2C36A0EE" w14:textId="77777777" w:rsidR="00E67C8A" w:rsidRPr="00E67C8A" w:rsidRDefault="00E67C8A" w:rsidP="00E67C8A">
            <w:pPr>
              <w:spacing w:line="240" w:lineRule="auto"/>
              <w:rPr>
                <w:rFonts w:ascii="Calibri" w:hAnsi="Calibri"/>
                <w:color w:val="0563C1"/>
                <w:szCs w:val="22"/>
                <w:u w:val="single"/>
                <w:lang w:val="es-CR" w:eastAsia="es-CR"/>
              </w:rPr>
            </w:pPr>
            <w:hyperlink r:id="rId14" w:history="1">
              <w:r w:rsidRPr="00E67C8A">
                <w:rPr>
                  <w:rFonts w:ascii="Calibri" w:hAnsi="Calibri"/>
                  <w:color w:val="0563C1"/>
                  <w:szCs w:val="22"/>
                  <w:u w:val="single"/>
                  <w:lang w:val="es-CR" w:eastAsia="es-CR"/>
                </w:rPr>
                <w:t>hzuniga@sugef.fi.cr</w:t>
              </w:r>
            </w:hyperlink>
          </w:p>
        </w:tc>
      </w:tr>
    </w:tbl>
    <w:p w14:paraId="06D2AB78" w14:textId="77777777" w:rsidR="00E67C8A" w:rsidRPr="00951502" w:rsidRDefault="00E67C8A" w:rsidP="009C158B">
      <w:pPr>
        <w:pStyle w:val="NormalWeb"/>
        <w:spacing w:before="0" w:beforeAutospacing="0" w:after="0" w:afterAutospacing="0"/>
        <w:ind w:left="284"/>
        <w:jc w:val="both"/>
        <w:rPr>
          <w:rFonts w:ascii="Cambria" w:hAnsi="Cambria"/>
          <w:lang w:val="es-CR"/>
        </w:rPr>
      </w:pPr>
    </w:p>
    <w:p w14:paraId="1AF416A4" w14:textId="77777777" w:rsidR="009C158B" w:rsidRPr="00951502" w:rsidRDefault="009C158B" w:rsidP="009C158B">
      <w:pPr>
        <w:pStyle w:val="Texto0"/>
        <w:spacing w:before="0" w:after="0" w:line="240" w:lineRule="auto"/>
        <w:rPr>
          <w:sz w:val="24"/>
          <w:lang w:val="es-CR"/>
        </w:rPr>
      </w:pPr>
      <w:r w:rsidRPr="00951502">
        <w:rPr>
          <w:noProof/>
          <w:sz w:val="24"/>
          <w:lang w:val="es-CR" w:eastAsia="es-CR"/>
        </w:rPr>
        <w:drawing>
          <wp:anchor distT="0" distB="0" distL="114300" distR="114300" simplePos="0" relativeHeight="251659264" behindDoc="1" locked="0" layoutInCell="1" allowOverlap="1" wp14:anchorId="6F589C76" wp14:editId="357743EB">
            <wp:simplePos x="0" y="0"/>
            <wp:positionH relativeFrom="column">
              <wp:posOffset>-196380</wp:posOffset>
            </wp:positionH>
            <wp:positionV relativeFrom="paragraph">
              <wp:posOffset>184979</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51502">
        <w:rPr>
          <w:sz w:val="24"/>
          <w:lang w:val="es-CR"/>
        </w:rPr>
        <w:t>Atentamente,</w:t>
      </w:r>
    </w:p>
    <w:p w14:paraId="2115443B" w14:textId="77777777" w:rsidR="009C158B" w:rsidRPr="00951502" w:rsidRDefault="009C158B" w:rsidP="009C158B">
      <w:pPr>
        <w:pStyle w:val="Texto0"/>
        <w:spacing w:before="0" w:after="0" w:line="240" w:lineRule="auto"/>
        <w:rPr>
          <w:sz w:val="24"/>
          <w:lang w:val="es-CR"/>
        </w:rPr>
      </w:pPr>
    </w:p>
    <w:p w14:paraId="47E75D2E" w14:textId="77777777" w:rsidR="009C158B" w:rsidRPr="00951502" w:rsidRDefault="009C158B" w:rsidP="009C158B">
      <w:pPr>
        <w:spacing w:line="240" w:lineRule="auto"/>
        <w:rPr>
          <w:sz w:val="24"/>
          <w:lang w:val="es-CR"/>
        </w:rPr>
      </w:pPr>
    </w:p>
    <w:p w14:paraId="11EE8E12" w14:textId="77777777" w:rsidR="009C158B" w:rsidRPr="00951502" w:rsidRDefault="009C158B" w:rsidP="009C158B">
      <w:pPr>
        <w:pStyle w:val="Negrita"/>
        <w:spacing w:line="240" w:lineRule="auto"/>
        <w:rPr>
          <w:sz w:val="24"/>
          <w:lang w:val="es-CR"/>
        </w:rPr>
      </w:pPr>
      <w:r w:rsidRPr="00951502">
        <w:rPr>
          <w:sz w:val="24"/>
          <w:lang w:val="es-CR"/>
        </w:rPr>
        <w:t>Javier Cascante Elizondo</w:t>
      </w:r>
    </w:p>
    <w:p w14:paraId="07CD12A6" w14:textId="77777777" w:rsidR="009C158B" w:rsidRPr="00951502" w:rsidRDefault="009C158B" w:rsidP="009C158B">
      <w:pPr>
        <w:spacing w:line="240" w:lineRule="auto"/>
        <w:rPr>
          <w:sz w:val="24"/>
          <w:lang w:val="es-CR"/>
        </w:rPr>
      </w:pPr>
      <w:r w:rsidRPr="00951502">
        <w:rPr>
          <w:sz w:val="24"/>
          <w:lang w:val="es-CR"/>
        </w:rPr>
        <w:t>Superintendente</w:t>
      </w:r>
    </w:p>
    <w:p w14:paraId="61511011" w14:textId="77777777" w:rsidR="009C158B" w:rsidRPr="00951502" w:rsidRDefault="009C158B" w:rsidP="009C158B">
      <w:pPr>
        <w:spacing w:line="240" w:lineRule="auto"/>
        <w:rPr>
          <w:rFonts w:cs="Arial"/>
          <w:b/>
          <w:sz w:val="16"/>
          <w:szCs w:val="16"/>
          <w:lang w:val="es-CR"/>
        </w:rPr>
      </w:pPr>
    </w:p>
    <w:p w14:paraId="7DE24AFE" w14:textId="1ADCCE18" w:rsidR="009C158B" w:rsidRPr="00951502" w:rsidRDefault="009C158B" w:rsidP="009C158B">
      <w:pPr>
        <w:pStyle w:val="CC"/>
        <w:spacing w:line="240" w:lineRule="auto"/>
        <w:rPr>
          <w:b/>
          <w:sz w:val="16"/>
          <w:szCs w:val="16"/>
          <w:lang w:val="es-CR"/>
        </w:rPr>
      </w:pPr>
      <w:r w:rsidRPr="00951502">
        <w:rPr>
          <w:b/>
          <w:sz w:val="16"/>
          <w:szCs w:val="16"/>
          <w:lang w:val="es-CR"/>
        </w:rPr>
        <w:t>EAMS/JZS/EJG/gvl</w:t>
      </w:r>
      <w:r w:rsidR="00E67C8A">
        <w:rPr>
          <w:b/>
          <w:sz w:val="16"/>
          <w:szCs w:val="16"/>
          <w:lang w:val="es-CR"/>
        </w:rPr>
        <w:t>*</w:t>
      </w:r>
    </w:p>
    <w:p w14:paraId="6D63E4E9" w14:textId="77777777" w:rsidR="009C158B" w:rsidRDefault="009C158B">
      <w:pPr>
        <w:spacing w:line="240" w:lineRule="auto"/>
        <w:jc w:val="left"/>
        <w:rPr>
          <w:b/>
          <w:bCs/>
          <w:color w:val="000000"/>
          <w:sz w:val="24"/>
          <w:lang w:val="es-CR"/>
        </w:rPr>
      </w:pPr>
      <w:r>
        <w:rPr>
          <w:b/>
          <w:bCs/>
          <w:color w:val="000000"/>
          <w:sz w:val="24"/>
          <w:lang w:val="es-CR"/>
        </w:rPr>
        <w:br w:type="page"/>
      </w:r>
    </w:p>
    <w:p w14:paraId="2C51BB8D" w14:textId="77777777" w:rsidR="009C158B" w:rsidRPr="00951502" w:rsidRDefault="009C158B" w:rsidP="009C158B">
      <w:pPr>
        <w:spacing w:line="240" w:lineRule="auto"/>
        <w:jc w:val="center"/>
        <w:rPr>
          <w:b/>
          <w:bCs/>
          <w:color w:val="000000"/>
          <w:sz w:val="24"/>
          <w:lang w:val="es-CR"/>
        </w:rPr>
      </w:pPr>
      <w:r w:rsidRPr="00951502">
        <w:rPr>
          <w:b/>
          <w:bCs/>
          <w:color w:val="000000"/>
          <w:sz w:val="24"/>
          <w:lang w:val="es-CR"/>
        </w:rPr>
        <w:lastRenderedPageBreak/>
        <w:t>ANEXO 1</w:t>
      </w:r>
    </w:p>
    <w:p w14:paraId="5694E245" w14:textId="77777777" w:rsidR="009C158B" w:rsidRPr="00951502" w:rsidRDefault="009C158B" w:rsidP="009C158B">
      <w:pPr>
        <w:spacing w:line="240" w:lineRule="auto"/>
        <w:jc w:val="center"/>
        <w:rPr>
          <w:b/>
          <w:bCs/>
          <w:color w:val="000000"/>
          <w:sz w:val="24"/>
          <w:lang w:val="es-CR"/>
        </w:rPr>
      </w:pPr>
      <w:r w:rsidRPr="00951502">
        <w:rPr>
          <w:b/>
          <w:bCs/>
          <w:color w:val="000000"/>
          <w:sz w:val="24"/>
          <w:lang w:val="es-CR"/>
        </w:rPr>
        <w:t>Distribución de los intermediarios financieros para la capacitación</w:t>
      </w:r>
    </w:p>
    <w:p w14:paraId="28B946F0" w14:textId="77777777" w:rsidR="009C158B" w:rsidRPr="00951502" w:rsidRDefault="009C158B" w:rsidP="009C158B">
      <w:pPr>
        <w:spacing w:line="240" w:lineRule="auto"/>
        <w:jc w:val="center"/>
        <w:rPr>
          <w:b/>
          <w:bCs/>
          <w:color w:val="000000"/>
          <w:sz w:val="24"/>
          <w:lang w:val="es-CR"/>
        </w:rPr>
      </w:pPr>
    </w:p>
    <w:tbl>
      <w:tblPr>
        <w:tblW w:w="9095" w:type="dxa"/>
        <w:tblInd w:w="-10" w:type="dxa"/>
        <w:tblCellMar>
          <w:left w:w="70" w:type="dxa"/>
          <w:right w:w="70" w:type="dxa"/>
        </w:tblCellMar>
        <w:tblLook w:val="04A0" w:firstRow="1" w:lastRow="0" w:firstColumn="1" w:lastColumn="0" w:noHBand="0" w:noVBand="1"/>
      </w:tblPr>
      <w:tblGrid>
        <w:gridCol w:w="1134"/>
        <w:gridCol w:w="1418"/>
        <w:gridCol w:w="1205"/>
        <w:gridCol w:w="5386"/>
      </w:tblGrid>
      <w:tr w:rsidR="009C158B" w:rsidRPr="00951502" w14:paraId="786CD3BE" w14:textId="77777777" w:rsidTr="00063DB9">
        <w:trPr>
          <w:trHeight w:val="315"/>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E31ECE"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221B8D3"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157" w:type="dxa"/>
            <w:tcBorders>
              <w:top w:val="single" w:sz="8" w:space="0" w:color="auto"/>
              <w:left w:val="nil"/>
              <w:bottom w:val="single" w:sz="8" w:space="0" w:color="auto"/>
              <w:right w:val="single" w:sz="8" w:space="0" w:color="auto"/>
            </w:tcBorders>
            <w:shd w:val="clear" w:color="auto" w:fill="auto"/>
            <w:noWrap/>
            <w:vAlign w:val="center"/>
            <w:hideMark/>
          </w:tcPr>
          <w:p w14:paraId="52BC576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1E71378D"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2A5126E9" w14:textId="77777777" w:rsidTr="00063DB9">
        <w:trPr>
          <w:trHeight w:val="315"/>
        </w:trPr>
        <w:tc>
          <w:tcPr>
            <w:tcW w:w="1134" w:type="dxa"/>
            <w:tcBorders>
              <w:top w:val="nil"/>
              <w:left w:val="single" w:sz="8" w:space="0" w:color="auto"/>
              <w:right w:val="single" w:sz="8" w:space="0" w:color="auto"/>
            </w:tcBorders>
            <w:shd w:val="clear" w:color="auto" w:fill="auto"/>
            <w:noWrap/>
            <w:vAlign w:val="center"/>
          </w:tcPr>
          <w:p w14:paraId="020410B8" w14:textId="77777777" w:rsidR="009C158B" w:rsidRPr="00951502" w:rsidRDefault="009C158B" w:rsidP="00063DB9">
            <w:pPr>
              <w:spacing w:line="240" w:lineRule="auto"/>
              <w:jc w:val="center"/>
              <w:rPr>
                <w:b/>
                <w:bCs/>
                <w:color w:val="000000"/>
                <w:sz w:val="24"/>
                <w:lang w:val="es-CR" w:eastAsia="es-CR"/>
              </w:rPr>
            </w:pPr>
          </w:p>
        </w:tc>
        <w:tc>
          <w:tcPr>
            <w:tcW w:w="1418" w:type="dxa"/>
            <w:tcBorders>
              <w:top w:val="nil"/>
              <w:left w:val="single" w:sz="8" w:space="0" w:color="auto"/>
              <w:right w:val="single" w:sz="8" w:space="0" w:color="auto"/>
            </w:tcBorders>
            <w:shd w:val="clear" w:color="auto" w:fill="auto"/>
            <w:vAlign w:val="center"/>
          </w:tcPr>
          <w:p w14:paraId="71021D83" w14:textId="77777777" w:rsidR="009C158B" w:rsidRPr="00951502" w:rsidRDefault="009C158B" w:rsidP="00063DB9">
            <w:pPr>
              <w:spacing w:line="240" w:lineRule="auto"/>
              <w:jc w:val="center"/>
              <w:rPr>
                <w:b/>
                <w:bCs/>
                <w:color w:val="000000"/>
                <w:sz w:val="24"/>
                <w:lang w:val="es-CR" w:eastAsia="es-CR"/>
              </w:rPr>
            </w:pPr>
          </w:p>
        </w:tc>
        <w:tc>
          <w:tcPr>
            <w:tcW w:w="1157" w:type="dxa"/>
            <w:tcBorders>
              <w:top w:val="nil"/>
              <w:left w:val="single" w:sz="8" w:space="0" w:color="auto"/>
              <w:right w:val="single" w:sz="8" w:space="0" w:color="auto"/>
            </w:tcBorders>
            <w:shd w:val="clear" w:color="auto" w:fill="auto"/>
            <w:vAlign w:val="center"/>
          </w:tcPr>
          <w:p w14:paraId="79330D0B" w14:textId="77777777" w:rsidR="009C158B" w:rsidRPr="00951502" w:rsidRDefault="009C158B" w:rsidP="00063DB9">
            <w:pPr>
              <w:spacing w:line="240" w:lineRule="auto"/>
              <w:jc w:val="center"/>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vAlign w:val="center"/>
          </w:tcPr>
          <w:p w14:paraId="368869D7"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Banco Nacional de Costa Rica</w:t>
            </w:r>
          </w:p>
        </w:tc>
      </w:tr>
      <w:tr w:rsidR="009C158B" w:rsidRPr="00951502" w14:paraId="73E59D23" w14:textId="77777777" w:rsidTr="00063DB9">
        <w:trPr>
          <w:trHeight w:val="315"/>
        </w:trPr>
        <w:tc>
          <w:tcPr>
            <w:tcW w:w="1134" w:type="dxa"/>
            <w:tcBorders>
              <w:top w:val="nil"/>
              <w:left w:val="single" w:sz="8" w:space="0" w:color="auto"/>
              <w:right w:val="single" w:sz="8" w:space="0" w:color="auto"/>
            </w:tcBorders>
            <w:shd w:val="clear" w:color="auto" w:fill="auto"/>
            <w:noWrap/>
            <w:vAlign w:val="center"/>
          </w:tcPr>
          <w:p w14:paraId="064E8F44" w14:textId="77777777" w:rsidR="009C158B" w:rsidRPr="00951502" w:rsidRDefault="009C158B" w:rsidP="00063DB9">
            <w:pPr>
              <w:spacing w:line="240" w:lineRule="auto"/>
              <w:jc w:val="center"/>
              <w:rPr>
                <w:b/>
                <w:bCs/>
                <w:color w:val="000000"/>
                <w:sz w:val="24"/>
                <w:lang w:val="es-CR" w:eastAsia="es-CR"/>
              </w:rPr>
            </w:pPr>
          </w:p>
        </w:tc>
        <w:tc>
          <w:tcPr>
            <w:tcW w:w="1418" w:type="dxa"/>
            <w:tcBorders>
              <w:top w:val="nil"/>
              <w:left w:val="single" w:sz="8" w:space="0" w:color="auto"/>
              <w:right w:val="single" w:sz="8" w:space="0" w:color="auto"/>
            </w:tcBorders>
            <w:shd w:val="clear" w:color="auto" w:fill="auto"/>
            <w:vAlign w:val="center"/>
          </w:tcPr>
          <w:p w14:paraId="0EDAD648" w14:textId="77777777" w:rsidR="009C158B" w:rsidRPr="00951502" w:rsidRDefault="009C158B" w:rsidP="00063DB9">
            <w:pPr>
              <w:spacing w:line="240" w:lineRule="auto"/>
              <w:jc w:val="center"/>
              <w:rPr>
                <w:b/>
                <w:bCs/>
                <w:color w:val="000000"/>
                <w:sz w:val="24"/>
                <w:lang w:val="es-CR" w:eastAsia="es-CR"/>
              </w:rPr>
            </w:pPr>
          </w:p>
        </w:tc>
        <w:tc>
          <w:tcPr>
            <w:tcW w:w="1157" w:type="dxa"/>
            <w:tcBorders>
              <w:top w:val="nil"/>
              <w:left w:val="single" w:sz="8" w:space="0" w:color="auto"/>
              <w:right w:val="single" w:sz="8" w:space="0" w:color="auto"/>
            </w:tcBorders>
            <w:shd w:val="clear" w:color="auto" w:fill="auto"/>
            <w:vAlign w:val="center"/>
          </w:tcPr>
          <w:p w14:paraId="7C5B52EE" w14:textId="77777777" w:rsidR="009C158B" w:rsidRPr="00951502" w:rsidRDefault="009C158B" w:rsidP="00063DB9">
            <w:pPr>
              <w:spacing w:line="240" w:lineRule="auto"/>
              <w:jc w:val="center"/>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vAlign w:val="center"/>
          </w:tcPr>
          <w:p w14:paraId="56897F4D"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Banco Crédito Agrícola de Cartago</w:t>
            </w:r>
          </w:p>
        </w:tc>
      </w:tr>
      <w:tr w:rsidR="009C158B" w:rsidRPr="00951502" w14:paraId="0AFDE097" w14:textId="77777777" w:rsidTr="00063DB9">
        <w:trPr>
          <w:trHeight w:val="315"/>
        </w:trPr>
        <w:tc>
          <w:tcPr>
            <w:tcW w:w="1134" w:type="dxa"/>
            <w:vMerge w:val="restart"/>
            <w:tcBorders>
              <w:top w:val="nil"/>
              <w:left w:val="single" w:sz="8" w:space="0" w:color="auto"/>
              <w:right w:val="single" w:sz="8" w:space="0" w:color="auto"/>
            </w:tcBorders>
            <w:shd w:val="clear" w:color="auto" w:fill="auto"/>
            <w:noWrap/>
            <w:vAlign w:val="center"/>
            <w:hideMark/>
          </w:tcPr>
          <w:p w14:paraId="4ACA44B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1</w:t>
            </w:r>
          </w:p>
        </w:tc>
        <w:tc>
          <w:tcPr>
            <w:tcW w:w="1418" w:type="dxa"/>
            <w:vMerge w:val="restart"/>
            <w:tcBorders>
              <w:top w:val="nil"/>
              <w:left w:val="single" w:sz="8" w:space="0" w:color="auto"/>
              <w:right w:val="single" w:sz="4" w:space="0" w:color="auto"/>
            </w:tcBorders>
            <w:shd w:val="clear" w:color="auto" w:fill="auto"/>
            <w:vAlign w:val="center"/>
            <w:hideMark/>
          </w:tcPr>
          <w:p w14:paraId="4CBA399A"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Martes 24 enero 2017</w:t>
            </w:r>
          </w:p>
        </w:tc>
        <w:tc>
          <w:tcPr>
            <w:tcW w:w="1157" w:type="dxa"/>
            <w:vMerge w:val="restart"/>
            <w:tcBorders>
              <w:top w:val="nil"/>
              <w:left w:val="single" w:sz="4" w:space="0" w:color="auto"/>
              <w:right w:val="single" w:sz="8" w:space="0" w:color="auto"/>
            </w:tcBorders>
            <w:shd w:val="clear" w:color="auto" w:fill="auto"/>
            <w:vAlign w:val="center"/>
            <w:hideMark/>
          </w:tcPr>
          <w:p w14:paraId="1F40BA17"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9:00 a.m.</w:t>
            </w:r>
          </w:p>
          <w:p w14:paraId="112FC279"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a 11:00 a.m.</w:t>
            </w:r>
          </w:p>
        </w:tc>
        <w:tc>
          <w:tcPr>
            <w:tcW w:w="5386" w:type="dxa"/>
            <w:tcBorders>
              <w:top w:val="nil"/>
              <w:left w:val="nil"/>
              <w:bottom w:val="single" w:sz="8" w:space="0" w:color="auto"/>
              <w:right w:val="single" w:sz="8" w:space="0" w:color="auto"/>
            </w:tcBorders>
            <w:shd w:val="clear" w:color="auto" w:fill="auto"/>
            <w:noWrap/>
            <w:vAlign w:val="center"/>
          </w:tcPr>
          <w:p w14:paraId="704465AF"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Banco de Costa Rica</w:t>
            </w:r>
          </w:p>
        </w:tc>
      </w:tr>
      <w:tr w:rsidR="009C158B" w:rsidRPr="00951502" w14:paraId="2D67BF54" w14:textId="77777777" w:rsidTr="00063DB9">
        <w:trPr>
          <w:trHeight w:val="315"/>
        </w:trPr>
        <w:tc>
          <w:tcPr>
            <w:tcW w:w="1134" w:type="dxa"/>
            <w:vMerge/>
            <w:tcBorders>
              <w:left w:val="single" w:sz="8" w:space="0" w:color="auto"/>
              <w:right w:val="single" w:sz="8" w:space="0" w:color="auto"/>
            </w:tcBorders>
            <w:vAlign w:val="center"/>
            <w:hideMark/>
          </w:tcPr>
          <w:p w14:paraId="489DB7A1"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4" w:space="0" w:color="auto"/>
            </w:tcBorders>
            <w:vAlign w:val="center"/>
            <w:hideMark/>
          </w:tcPr>
          <w:p w14:paraId="659A6CDC" w14:textId="77777777" w:rsidR="009C158B" w:rsidRPr="00951502" w:rsidRDefault="009C158B" w:rsidP="00063DB9">
            <w:pPr>
              <w:spacing w:line="240" w:lineRule="auto"/>
              <w:rPr>
                <w:b/>
                <w:bCs/>
                <w:color w:val="000000"/>
                <w:sz w:val="24"/>
                <w:lang w:val="es-CR" w:eastAsia="es-CR"/>
              </w:rPr>
            </w:pPr>
          </w:p>
        </w:tc>
        <w:tc>
          <w:tcPr>
            <w:tcW w:w="1157" w:type="dxa"/>
            <w:vMerge/>
            <w:tcBorders>
              <w:left w:val="single" w:sz="4" w:space="0" w:color="auto"/>
              <w:right w:val="single" w:sz="8" w:space="0" w:color="auto"/>
            </w:tcBorders>
            <w:vAlign w:val="center"/>
            <w:hideMark/>
          </w:tcPr>
          <w:p w14:paraId="704F17CC"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vAlign w:val="center"/>
          </w:tcPr>
          <w:p w14:paraId="2550F22F"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Banco Popular y de Desarrollo Comunal</w:t>
            </w:r>
          </w:p>
        </w:tc>
      </w:tr>
      <w:tr w:rsidR="009C158B" w:rsidRPr="00951502" w14:paraId="5E87E644" w14:textId="77777777" w:rsidTr="00063DB9">
        <w:trPr>
          <w:trHeight w:val="315"/>
        </w:trPr>
        <w:tc>
          <w:tcPr>
            <w:tcW w:w="1134" w:type="dxa"/>
            <w:vMerge/>
            <w:tcBorders>
              <w:left w:val="single" w:sz="8" w:space="0" w:color="auto"/>
              <w:right w:val="single" w:sz="8" w:space="0" w:color="auto"/>
            </w:tcBorders>
            <w:vAlign w:val="center"/>
            <w:hideMark/>
          </w:tcPr>
          <w:p w14:paraId="0023D395"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4" w:space="0" w:color="auto"/>
            </w:tcBorders>
            <w:vAlign w:val="center"/>
            <w:hideMark/>
          </w:tcPr>
          <w:p w14:paraId="7978BB57" w14:textId="77777777" w:rsidR="009C158B" w:rsidRPr="00951502" w:rsidRDefault="009C158B" w:rsidP="00063DB9">
            <w:pPr>
              <w:spacing w:line="240" w:lineRule="auto"/>
              <w:rPr>
                <w:b/>
                <w:bCs/>
                <w:color w:val="000000"/>
                <w:sz w:val="24"/>
                <w:lang w:val="es-CR" w:eastAsia="es-CR"/>
              </w:rPr>
            </w:pPr>
          </w:p>
        </w:tc>
        <w:tc>
          <w:tcPr>
            <w:tcW w:w="1157" w:type="dxa"/>
            <w:vMerge/>
            <w:tcBorders>
              <w:left w:val="single" w:sz="4" w:space="0" w:color="auto"/>
              <w:right w:val="single" w:sz="8" w:space="0" w:color="auto"/>
            </w:tcBorders>
            <w:vAlign w:val="center"/>
            <w:hideMark/>
          </w:tcPr>
          <w:p w14:paraId="27B7EC00"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vAlign w:val="center"/>
          </w:tcPr>
          <w:p w14:paraId="55E5735F"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Banco Hipotecario de la Vivienda</w:t>
            </w:r>
          </w:p>
        </w:tc>
      </w:tr>
      <w:tr w:rsidR="009C158B" w:rsidRPr="00951502" w14:paraId="1C671332" w14:textId="77777777" w:rsidTr="00063DB9">
        <w:trPr>
          <w:trHeight w:val="315"/>
        </w:trPr>
        <w:tc>
          <w:tcPr>
            <w:tcW w:w="1134" w:type="dxa"/>
            <w:vMerge/>
            <w:tcBorders>
              <w:left w:val="single" w:sz="8" w:space="0" w:color="auto"/>
              <w:right w:val="single" w:sz="8" w:space="0" w:color="auto"/>
            </w:tcBorders>
            <w:vAlign w:val="center"/>
            <w:hideMark/>
          </w:tcPr>
          <w:p w14:paraId="1E99A7FB"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4" w:space="0" w:color="auto"/>
            </w:tcBorders>
            <w:vAlign w:val="center"/>
            <w:hideMark/>
          </w:tcPr>
          <w:p w14:paraId="07CE0388" w14:textId="77777777" w:rsidR="009C158B" w:rsidRPr="00951502" w:rsidRDefault="009C158B" w:rsidP="00063DB9">
            <w:pPr>
              <w:spacing w:line="240" w:lineRule="auto"/>
              <w:rPr>
                <w:b/>
                <w:bCs/>
                <w:color w:val="000000"/>
                <w:sz w:val="24"/>
                <w:lang w:val="es-CR" w:eastAsia="es-CR"/>
              </w:rPr>
            </w:pPr>
          </w:p>
        </w:tc>
        <w:tc>
          <w:tcPr>
            <w:tcW w:w="1157" w:type="dxa"/>
            <w:vMerge/>
            <w:tcBorders>
              <w:left w:val="single" w:sz="4" w:space="0" w:color="auto"/>
              <w:right w:val="single" w:sz="8" w:space="0" w:color="auto"/>
            </w:tcBorders>
            <w:vAlign w:val="center"/>
            <w:hideMark/>
          </w:tcPr>
          <w:p w14:paraId="056A267E"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54535815" w14:textId="77777777" w:rsidR="009C158B" w:rsidRPr="00951502" w:rsidRDefault="009C158B" w:rsidP="00063DB9">
            <w:pPr>
              <w:pStyle w:val="Default"/>
              <w:rPr>
                <w:rFonts w:ascii="Cambria" w:hAnsi="Cambria"/>
              </w:rPr>
            </w:pPr>
            <w:r w:rsidRPr="00951502">
              <w:rPr>
                <w:rFonts w:ascii="Cambria" w:hAnsi="Cambria"/>
              </w:rPr>
              <w:t xml:space="preserve">Banco BAC San José S.A. </w:t>
            </w:r>
          </w:p>
        </w:tc>
      </w:tr>
      <w:tr w:rsidR="009C158B" w:rsidRPr="00951502" w14:paraId="15C7E27C" w14:textId="77777777" w:rsidTr="00063DB9">
        <w:trPr>
          <w:trHeight w:val="315"/>
        </w:trPr>
        <w:tc>
          <w:tcPr>
            <w:tcW w:w="1134" w:type="dxa"/>
            <w:vMerge/>
            <w:tcBorders>
              <w:left w:val="single" w:sz="8" w:space="0" w:color="auto"/>
              <w:right w:val="single" w:sz="8" w:space="0" w:color="auto"/>
            </w:tcBorders>
            <w:vAlign w:val="center"/>
            <w:hideMark/>
          </w:tcPr>
          <w:p w14:paraId="3958186A"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4" w:space="0" w:color="auto"/>
            </w:tcBorders>
            <w:vAlign w:val="center"/>
            <w:hideMark/>
          </w:tcPr>
          <w:p w14:paraId="03AD7DA4" w14:textId="77777777" w:rsidR="009C158B" w:rsidRPr="00951502" w:rsidRDefault="009C158B" w:rsidP="00063DB9">
            <w:pPr>
              <w:spacing w:line="240" w:lineRule="auto"/>
              <w:rPr>
                <w:b/>
                <w:bCs/>
                <w:color w:val="000000"/>
                <w:sz w:val="24"/>
                <w:lang w:val="es-CR" w:eastAsia="es-CR"/>
              </w:rPr>
            </w:pPr>
          </w:p>
        </w:tc>
        <w:tc>
          <w:tcPr>
            <w:tcW w:w="1157" w:type="dxa"/>
            <w:vMerge/>
            <w:tcBorders>
              <w:left w:val="single" w:sz="4" w:space="0" w:color="auto"/>
              <w:right w:val="single" w:sz="8" w:space="0" w:color="auto"/>
            </w:tcBorders>
            <w:vAlign w:val="center"/>
            <w:hideMark/>
          </w:tcPr>
          <w:p w14:paraId="31B9BBF8"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3D6CE632" w14:textId="77777777" w:rsidR="009C158B" w:rsidRPr="00951502" w:rsidRDefault="009C158B" w:rsidP="00063DB9">
            <w:pPr>
              <w:pStyle w:val="Default"/>
              <w:rPr>
                <w:rFonts w:ascii="Cambria" w:hAnsi="Cambria"/>
              </w:rPr>
            </w:pPr>
            <w:r w:rsidRPr="00951502">
              <w:rPr>
                <w:rFonts w:ascii="Cambria" w:hAnsi="Cambria"/>
              </w:rPr>
              <w:t xml:space="preserve">Banco BCT S.A. </w:t>
            </w:r>
          </w:p>
        </w:tc>
      </w:tr>
      <w:tr w:rsidR="009C158B" w:rsidRPr="00951502" w14:paraId="1F3C5754" w14:textId="77777777" w:rsidTr="00063DB9">
        <w:trPr>
          <w:trHeight w:val="315"/>
        </w:trPr>
        <w:tc>
          <w:tcPr>
            <w:tcW w:w="1134" w:type="dxa"/>
            <w:vMerge/>
            <w:tcBorders>
              <w:left w:val="single" w:sz="8" w:space="0" w:color="auto"/>
              <w:bottom w:val="single" w:sz="4" w:space="0" w:color="auto"/>
              <w:right w:val="single" w:sz="8" w:space="0" w:color="auto"/>
            </w:tcBorders>
            <w:vAlign w:val="center"/>
            <w:hideMark/>
          </w:tcPr>
          <w:p w14:paraId="30486C1D"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bottom w:val="single" w:sz="4" w:space="0" w:color="auto"/>
              <w:right w:val="single" w:sz="4" w:space="0" w:color="auto"/>
            </w:tcBorders>
            <w:vAlign w:val="center"/>
            <w:hideMark/>
          </w:tcPr>
          <w:p w14:paraId="65686FCC" w14:textId="77777777" w:rsidR="009C158B" w:rsidRPr="00951502" w:rsidRDefault="009C158B" w:rsidP="00063DB9">
            <w:pPr>
              <w:spacing w:line="240" w:lineRule="auto"/>
              <w:rPr>
                <w:b/>
                <w:bCs/>
                <w:color w:val="000000"/>
                <w:sz w:val="24"/>
                <w:lang w:val="es-CR" w:eastAsia="es-CR"/>
              </w:rPr>
            </w:pPr>
          </w:p>
        </w:tc>
        <w:tc>
          <w:tcPr>
            <w:tcW w:w="1157" w:type="dxa"/>
            <w:vMerge/>
            <w:tcBorders>
              <w:left w:val="single" w:sz="4" w:space="0" w:color="auto"/>
              <w:bottom w:val="single" w:sz="4" w:space="0" w:color="auto"/>
              <w:right w:val="single" w:sz="8" w:space="0" w:color="auto"/>
            </w:tcBorders>
            <w:vAlign w:val="center"/>
            <w:hideMark/>
          </w:tcPr>
          <w:p w14:paraId="7295C816"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7729F22B" w14:textId="77777777" w:rsidR="009C158B" w:rsidRPr="00951502" w:rsidRDefault="009C158B" w:rsidP="00063DB9">
            <w:pPr>
              <w:pStyle w:val="Default"/>
              <w:rPr>
                <w:rFonts w:ascii="Cambria" w:hAnsi="Cambria"/>
              </w:rPr>
            </w:pPr>
            <w:r w:rsidRPr="00951502">
              <w:rPr>
                <w:rFonts w:ascii="Cambria" w:hAnsi="Cambria"/>
              </w:rPr>
              <w:t xml:space="preserve">Banco Cathay de Costa Rica S.A. </w:t>
            </w:r>
          </w:p>
        </w:tc>
      </w:tr>
    </w:tbl>
    <w:p w14:paraId="68EF0728" w14:textId="77777777" w:rsidR="009C158B" w:rsidRPr="00951502" w:rsidRDefault="009C158B" w:rsidP="009C158B">
      <w:pPr>
        <w:spacing w:line="240" w:lineRule="auto"/>
        <w:rPr>
          <w:sz w:val="24"/>
          <w:lang w:val="es-CR"/>
        </w:rPr>
      </w:pPr>
    </w:p>
    <w:tbl>
      <w:tblPr>
        <w:tblW w:w="9143" w:type="dxa"/>
        <w:tblInd w:w="-10" w:type="dxa"/>
        <w:tblCellMar>
          <w:left w:w="70" w:type="dxa"/>
          <w:right w:w="70" w:type="dxa"/>
        </w:tblCellMar>
        <w:tblLook w:val="04A0" w:firstRow="1" w:lastRow="0" w:firstColumn="1" w:lastColumn="0" w:noHBand="0" w:noVBand="1"/>
      </w:tblPr>
      <w:tblGrid>
        <w:gridCol w:w="1134"/>
        <w:gridCol w:w="1418"/>
        <w:gridCol w:w="1205"/>
        <w:gridCol w:w="5386"/>
      </w:tblGrid>
      <w:tr w:rsidR="009C158B" w:rsidRPr="00951502" w14:paraId="0B7BA97E" w14:textId="77777777" w:rsidTr="00063DB9">
        <w:trPr>
          <w:trHeight w:val="315"/>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F27AF9"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55647C7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205" w:type="dxa"/>
            <w:tcBorders>
              <w:top w:val="single" w:sz="8" w:space="0" w:color="auto"/>
              <w:left w:val="nil"/>
              <w:bottom w:val="single" w:sz="8" w:space="0" w:color="auto"/>
              <w:right w:val="single" w:sz="8" w:space="0" w:color="auto"/>
            </w:tcBorders>
            <w:shd w:val="clear" w:color="auto" w:fill="auto"/>
            <w:noWrap/>
            <w:vAlign w:val="center"/>
            <w:hideMark/>
          </w:tcPr>
          <w:p w14:paraId="0B070107"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26BF1454"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0642DBD2" w14:textId="77777777" w:rsidTr="00063DB9">
        <w:trPr>
          <w:trHeight w:val="315"/>
        </w:trPr>
        <w:tc>
          <w:tcPr>
            <w:tcW w:w="1134" w:type="dxa"/>
            <w:tcBorders>
              <w:top w:val="nil"/>
              <w:left w:val="single" w:sz="8" w:space="0" w:color="auto"/>
              <w:right w:val="single" w:sz="8" w:space="0" w:color="auto"/>
            </w:tcBorders>
            <w:shd w:val="clear" w:color="auto" w:fill="auto"/>
            <w:noWrap/>
            <w:vAlign w:val="center"/>
          </w:tcPr>
          <w:p w14:paraId="22220B7C" w14:textId="77777777" w:rsidR="009C158B" w:rsidRPr="00951502" w:rsidRDefault="009C158B" w:rsidP="00063DB9">
            <w:pPr>
              <w:spacing w:line="240" w:lineRule="auto"/>
              <w:jc w:val="center"/>
              <w:rPr>
                <w:b/>
                <w:bCs/>
                <w:color w:val="000000"/>
                <w:sz w:val="24"/>
                <w:lang w:val="es-CR" w:eastAsia="es-CR"/>
              </w:rPr>
            </w:pPr>
          </w:p>
        </w:tc>
        <w:tc>
          <w:tcPr>
            <w:tcW w:w="1418" w:type="dxa"/>
            <w:tcBorders>
              <w:top w:val="nil"/>
              <w:left w:val="single" w:sz="8" w:space="0" w:color="auto"/>
              <w:right w:val="single" w:sz="8" w:space="0" w:color="auto"/>
            </w:tcBorders>
            <w:shd w:val="clear" w:color="auto" w:fill="auto"/>
            <w:vAlign w:val="center"/>
          </w:tcPr>
          <w:p w14:paraId="0F1F5D2E" w14:textId="77777777" w:rsidR="009C158B" w:rsidRPr="00951502" w:rsidRDefault="009C158B" w:rsidP="00063DB9">
            <w:pPr>
              <w:spacing w:line="240" w:lineRule="auto"/>
              <w:jc w:val="center"/>
              <w:rPr>
                <w:b/>
                <w:bCs/>
                <w:color w:val="000000"/>
                <w:sz w:val="24"/>
                <w:lang w:val="es-CR" w:eastAsia="es-CR"/>
              </w:rPr>
            </w:pPr>
          </w:p>
        </w:tc>
        <w:tc>
          <w:tcPr>
            <w:tcW w:w="1205" w:type="dxa"/>
            <w:tcBorders>
              <w:top w:val="nil"/>
              <w:left w:val="single" w:sz="8" w:space="0" w:color="auto"/>
              <w:right w:val="single" w:sz="8" w:space="0" w:color="auto"/>
            </w:tcBorders>
            <w:shd w:val="clear" w:color="auto" w:fill="auto"/>
            <w:vAlign w:val="center"/>
          </w:tcPr>
          <w:p w14:paraId="41466BFA" w14:textId="77777777" w:rsidR="009C158B" w:rsidRPr="00951502" w:rsidRDefault="009C158B" w:rsidP="00063DB9">
            <w:pPr>
              <w:spacing w:line="240" w:lineRule="auto"/>
              <w:jc w:val="center"/>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45A92D7D" w14:textId="77777777" w:rsidR="009C158B" w:rsidRPr="00951502" w:rsidRDefault="009C158B" w:rsidP="00063DB9">
            <w:pPr>
              <w:pStyle w:val="Default"/>
              <w:rPr>
                <w:rFonts w:ascii="Cambria" w:hAnsi="Cambria"/>
              </w:rPr>
            </w:pPr>
            <w:r w:rsidRPr="00951502">
              <w:rPr>
                <w:rFonts w:ascii="Cambria" w:hAnsi="Cambria"/>
              </w:rPr>
              <w:t xml:space="preserve">Banco CMB (Costa Rica) S.A. </w:t>
            </w:r>
          </w:p>
        </w:tc>
      </w:tr>
      <w:tr w:rsidR="009C158B" w:rsidRPr="00951502" w14:paraId="6D853B58" w14:textId="77777777" w:rsidTr="00063DB9">
        <w:trPr>
          <w:trHeight w:val="315"/>
        </w:trPr>
        <w:tc>
          <w:tcPr>
            <w:tcW w:w="1134" w:type="dxa"/>
            <w:tcBorders>
              <w:top w:val="nil"/>
              <w:left w:val="single" w:sz="8" w:space="0" w:color="auto"/>
              <w:right w:val="single" w:sz="8" w:space="0" w:color="auto"/>
            </w:tcBorders>
            <w:shd w:val="clear" w:color="auto" w:fill="auto"/>
            <w:noWrap/>
            <w:vAlign w:val="center"/>
          </w:tcPr>
          <w:p w14:paraId="4DF7BEBC" w14:textId="77777777" w:rsidR="009C158B" w:rsidRPr="00951502" w:rsidRDefault="009C158B" w:rsidP="00063DB9">
            <w:pPr>
              <w:spacing w:line="240" w:lineRule="auto"/>
              <w:jc w:val="center"/>
              <w:rPr>
                <w:b/>
                <w:bCs/>
                <w:color w:val="000000"/>
                <w:sz w:val="24"/>
                <w:lang w:val="es-CR" w:eastAsia="es-CR"/>
              </w:rPr>
            </w:pPr>
          </w:p>
        </w:tc>
        <w:tc>
          <w:tcPr>
            <w:tcW w:w="1418" w:type="dxa"/>
            <w:tcBorders>
              <w:top w:val="nil"/>
              <w:left w:val="single" w:sz="8" w:space="0" w:color="auto"/>
              <w:right w:val="single" w:sz="8" w:space="0" w:color="auto"/>
            </w:tcBorders>
            <w:shd w:val="clear" w:color="auto" w:fill="auto"/>
            <w:vAlign w:val="center"/>
          </w:tcPr>
          <w:p w14:paraId="345D1C06" w14:textId="77777777" w:rsidR="009C158B" w:rsidRPr="00951502" w:rsidRDefault="009C158B" w:rsidP="00063DB9">
            <w:pPr>
              <w:spacing w:line="240" w:lineRule="auto"/>
              <w:jc w:val="center"/>
              <w:rPr>
                <w:b/>
                <w:bCs/>
                <w:color w:val="000000"/>
                <w:sz w:val="24"/>
                <w:lang w:val="es-CR" w:eastAsia="es-CR"/>
              </w:rPr>
            </w:pPr>
          </w:p>
        </w:tc>
        <w:tc>
          <w:tcPr>
            <w:tcW w:w="1205" w:type="dxa"/>
            <w:tcBorders>
              <w:top w:val="nil"/>
              <w:left w:val="single" w:sz="8" w:space="0" w:color="auto"/>
              <w:right w:val="single" w:sz="8" w:space="0" w:color="auto"/>
            </w:tcBorders>
            <w:shd w:val="clear" w:color="auto" w:fill="auto"/>
            <w:vAlign w:val="center"/>
          </w:tcPr>
          <w:p w14:paraId="7308D0F8" w14:textId="77777777" w:rsidR="009C158B" w:rsidRPr="00951502" w:rsidRDefault="009C158B" w:rsidP="00063DB9">
            <w:pPr>
              <w:spacing w:line="240" w:lineRule="auto"/>
              <w:jc w:val="center"/>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34459C2D" w14:textId="77777777" w:rsidR="009C158B" w:rsidRPr="00951502" w:rsidRDefault="009C158B" w:rsidP="00063DB9">
            <w:pPr>
              <w:pStyle w:val="Default"/>
              <w:rPr>
                <w:rFonts w:ascii="Cambria" w:hAnsi="Cambria"/>
              </w:rPr>
            </w:pPr>
            <w:r w:rsidRPr="00951502">
              <w:rPr>
                <w:rFonts w:ascii="Cambria" w:hAnsi="Cambria"/>
              </w:rPr>
              <w:t xml:space="preserve">Banco Davivienda (Costa Rica) S.A. </w:t>
            </w:r>
          </w:p>
        </w:tc>
      </w:tr>
      <w:tr w:rsidR="009C158B" w:rsidRPr="00951502" w14:paraId="169D1EB6" w14:textId="77777777" w:rsidTr="00063DB9">
        <w:trPr>
          <w:trHeight w:val="315"/>
        </w:trPr>
        <w:tc>
          <w:tcPr>
            <w:tcW w:w="1134" w:type="dxa"/>
            <w:vMerge w:val="restart"/>
            <w:tcBorders>
              <w:top w:val="nil"/>
              <w:left w:val="single" w:sz="8" w:space="0" w:color="auto"/>
              <w:right w:val="single" w:sz="8" w:space="0" w:color="auto"/>
            </w:tcBorders>
            <w:shd w:val="clear" w:color="auto" w:fill="auto"/>
            <w:noWrap/>
            <w:vAlign w:val="center"/>
            <w:hideMark/>
          </w:tcPr>
          <w:p w14:paraId="2B42865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2</w:t>
            </w:r>
          </w:p>
        </w:tc>
        <w:tc>
          <w:tcPr>
            <w:tcW w:w="1418" w:type="dxa"/>
            <w:vMerge w:val="restart"/>
            <w:tcBorders>
              <w:top w:val="nil"/>
              <w:left w:val="single" w:sz="8" w:space="0" w:color="auto"/>
              <w:right w:val="single" w:sz="8" w:space="0" w:color="auto"/>
            </w:tcBorders>
            <w:shd w:val="clear" w:color="auto" w:fill="auto"/>
            <w:vAlign w:val="center"/>
            <w:hideMark/>
          </w:tcPr>
          <w:p w14:paraId="3229B777"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Martes 24 enero 2017</w:t>
            </w:r>
          </w:p>
        </w:tc>
        <w:tc>
          <w:tcPr>
            <w:tcW w:w="1205" w:type="dxa"/>
            <w:vMerge w:val="restart"/>
            <w:tcBorders>
              <w:top w:val="nil"/>
              <w:left w:val="single" w:sz="8" w:space="0" w:color="auto"/>
              <w:right w:val="single" w:sz="8" w:space="0" w:color="auto"/>
            </w:tcBorders>
            <w:shd w:val="clear" w:color="auto" w:fill="auto"/>
            <w:vAlign w:val="center"/>
            <w:hideMark/>
          </w:tcPr>
          <w:p w14:paraId="0570189D"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1:30 p.m.</w:t>
            </w:r>
          </w:p>
          <w:p w14:paraId="386D0458"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a 3:30 p.m.</w:t>
            </w:r>
          </w:p>
        </w:tc>
        <w:tc>
          <w:tcPr>
            <w:tcW w:w="5386" w:type="dxa"/>
            <w:tcBorders>
              <w:top w:val="nil"/>
              <w:left w:val="nil"/>
              <w:bottom w:val="single" w:sz="8" w:space="0" w:color="auto"/>
              <w:right w:val="single" w:sz="8" w:space="0" w:color="auto"/>
            </w:tcBorders>
            <w:shd w:val="clear" w:color="auto" w:fill="auto"/>
            <w:noWrap/>
          </w:tcPr>
          <w:p w14:paraId="494C7E7B" w14:textId="77777777" w:rsidR="009C158B" w:rsidRPr="00951502" w:rsidRDefault="009C158B" w:rsidP="00063DB9">
            <w:pPr>
              <w:pStyle w:val="Default"/>
              <w:rPr>
                <w:rFonts w:ascii="Cambria" w:hAnsi="Cambria"/>
              </w:rPr>
            </w:pPr>
            <w:r w:rsidRPr="00951502">
              <w:rPr>
                <w:rFonts w:ascii="Cambria" w:hAnsi="Cambria"/>
              </w:rPr>
              <w:t xml:space="preserve">Banco General (Costa Rica) S.A. </w:t>
            </w:r>
          </w:p>
        </w:tc>
      </w:tr>
      <w:tr w:rsidR="009C158B" w:rsidRPr="00951502" w14:paraId="1EC942DA" w14:textId="77777777" w:rsidTr="00063DB9">
        <w:trPr>
          <w:trHeight w:val="315"/>
        </w:trPr>
        <w:tc>
          <w:tcPr>
            <w:tcW w:w="1134" w:type="dxa"/>
            <w:vMerge/>
            <w:tcBorders>
              <w:left w:val="single" w:sz="8" w:space="0" w:color="auto"/>
              <w:right w:val="single" w:sz="8" w:space="0" w:color="auto"/>
            </w:tcBorders>
            <w:vAlign w:val="center"/>
            <w:hideMark/>
          </w:tcPr>
          <w:p w14:paraId="24AFE06B"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8" w:space="0" w:color="auto"/>
            </w:tcBorders>
            <w:vAlign w:val="center"/>
            <w:hideMark/>
          </w:tcPr>
          <w:p w14:paraId="0A413A79" w14:textId="77777777" w:rsidR="009C158B" w:rsidRPr="00951502" w:rsidRDefault="009C158B" w:rsidP="00063DB9">
            <w:pPr>
              <w:spacing w:line="240" w:lineRule="auto"/>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036CE005"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02DACBCE" w14:textId="77777777" w:rsidR="009C158B" w:rsidRPr="00951502" w:rsidRDefault="009C158B" w:rsidP="00063DB9">
            <w:pPr>
              <w:pStyle w:val="Default"/>
              <w:rPr>
                <w:rFonts w:ascii="Cambria" w:hAnsi="Cambria"/>
              </w:rPr>
            </w:pPr>
            <w:r w:rsidRPr="00951502">
              <w:rPr>
                <w:rFonts w:ascii="Cambria" w:hAnsi="Cambria"/>
              </w:rPr>
              <w:t xml:space="preserve">Banco Improsa S.A. </w:t>
            </w:r>
          </w:p>
        </w:tc>
      </w:tr>
      <w:tr w:rsidR="009C158B" w:rsidRPr="00951502" w14:paraId="293EB960" w14:textId="77777777" w:rsidTr="00063DB9">
        <w:trPr>
          <w:trHeight w:val="315"/>
        </w:trPr>
        <w:tc>
          <w:tcPr>
            <w:tcW w:w="1134" w:type="dxa"/>
            <w:vMerge/>
            <w:tcBorders>
              <w:left w:val="single" w:sz="8" w:space="0" w:color="auto"/>
              <w:right w:val="single" w:sz="8" w:space="0" w:color="auto"/>
            </w:tcBorders>
            <w:vAlign w:val="center"/>
            <w:hideMark/>
          </w:tcPr>
          <w:p w14:paraId="2A1674B3"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8" w:space="0" w:color="auto"/>
            </w:tcBorders>
            <w:vAlign w:val="center"/>
            <w:hideMark/>
          </w:tcPr>
          <w:p w14:paraId="3A87B6CB" w14:textId="77777777" w:rsidR="009C158B" w:rsidRPr="00951502" w:rsidRDefault="009C158B" w:rsidP="00063DB9">
            <w:pPr>
              <w:spacing w:line="240" w:lineRule="auto"/>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037C5354"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53957F3A"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Banco Lafise S.A. </w:t>
            </w:r>
          </w:p>
        </w:tc>
      </w:tr>
      <w:tr w:rsidR="009C158B" w:rsidRPr="00951502" w14:paraId="36960E66" w14:textId="77777777" w:rsidTr="00063DB9">
        <w:trPr>
          <w:trHeight w:val="315"/>
        </w:trPr>
        <w:tc>
          <w:tcPr>
            <w:tcW w:w="1134" w:type="dxa"/>
            <w:vMerge/>
            <w:tcBorders>
              <w:left w:val="single" w:sz="8" w:space="0" w:color="auto"/>
              <w:right w:val="single" w:sz="8" w:space="0" w:color="auto"/>
            </w:tcBorders>
            <w:vAlign w:val="center"/>
            <w:hideMark/>
          </w:tcPr>
          <w:p w14:paraId="665A6187"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8" w:space="0" w:color="auto"/>
            </w:tcBorders>
            <w:vAlign w:val="center"/>
            <w:hideMark/>
          </w:tcPr>
          <w:p w14:paraId="345C6716" w14:textId="77777777" w:rsidR="009C158B" w:rsidRPr="00951502" w:rsidRDefault="009C158B" w:rsidP="00063DB9">
            <w:pPr>
              <w:spacing w:line="240" w:lineRule="auto"/>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57EB982C"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0439C061"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Banco Promérica de Costa Rica S.A. </w:t>
            </w:r>
          </w:p>
        </w:tc>
      </w:tr>
      <w:tr w:rsidR="009C158B" w:rsidRPr="00951502" w14:paraId="0574FC6C" w14:textId="77777777" w:rsidTr="00063DB9">
        <w:trPr>
          <w:trHeight w:val="315"/>
        </w:trPr>
        <w:tc>
          <w:tcPr>
            <w:tcW w:w="1134" w:type="dxa"/>
            <w:vMerge/>
            <w:tcBorders>
              <w:left w:val="single" w:sz="8" w:space="0" w:color="auto"/>
              <w:right w:val="single" w:sz="8" w:space="0" w:color="auto"/>
            </w:tcBorders>
            <w:vAlign w:val="center"/>
            <w:hideMark/>
          </w:tcPr>
          <w:p w14:paraId="35B32BA2"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8" w:space="0" w:color="auto"/>
            </w:tcBorders>
            <w:vAlign w:val="center"/>
            <w:hideMark/>
          </w:tcPr>
          <w:p w14:paraId="359DB1C1" w14:textId="77777777" w:rsidR="009C158B" w:rsidRPr="00951502" w:rsidRDefault="009C158B" w:rsidP="00063DB9">
            <w:pPr>
              <w:spacing w:line="240" w:lineRule="auto"/>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7DB91306"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8" w:space="0" w:color="auto"/>
              <w:right w:val="single" w:sz="8" w:space="0" w:color="auto"/>
            </w:tcBorders>
            <w:shd w:val="clear" w:color="auto" w:fill="auto"/>
            <w:noWrap/>
          </w:tcPr>
          <w:p w14:paraId="401BCC2F"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Prival Bank (Costa Rica) S.A. </w:t>
            </w:r>
          </w:p>
        </w:tc>
      </w:tr>
      <w:tr w:rsidR="009C158B" w:rsidRPr="00951502" w14:paraId="56B46124" w14:textId="77777777" w:rsidTr="00063DB9">
        <w:trPr>
          <w:trHeight w:val="315"/>
        </w:trPr>
        <w:tc>
          <w:tcPr>
            <w:tcW w:w="1134" w:type="dxa"/>
            <w:vMerge/>
            <w:tcBorders>
              <w:left w:val="single" w:sz="8" w:space="0" w:color="auto"/>
              <w:right w:val="single" w:sz="8" w:space="0" w:color="auto"/>
            </w:tcBorders>
            <w:vAlign w:val="center"/>
            <w:hideMark/>
          </w:tcPr>
          <w:p w14:paraId="74046A70" w14:textId="77777777" w:rsidR="009C158B" w:rsidRPr="00951502" w:rsidRDefault="009C158B" w:rsidP="00063DB9">
            <w:pPr>
              <w:spacing w:line="240" w:lineRule="auto"/>
              <w:rPr>
                <w:b/>
                <w:bCs/>
                <w:color w:val="000000"/>
                <w:sz w:val="24"/>
                <w:lang w:val="es-CR" w:eastAsia="es-CR"/>
              </w:rPr>
            </w:pPr>
          </w:p>
        </w:tc>
        <w:tc>
          <w:tcPr>
            <w:tcW w:w="1418" w:type="dxa"/>
            <w:vMerge/>
            <w:tcBorders>
              <w:left w:val="single" w:sz="8" w:space="0" w:color="auto"/>
              <w:right w:val="single" w:sz="8" w:space="0" w:color="auto"/>
            </w:tcBorders>
            <w:vAlign w:val="center"/>
            <w:hideMark/>
          </w:tcPr>
          <w:p w14:paraId="68743529" w14:textId="77777777" w:rsidR="009C158B" w:rsidRPr="00951502" w:rsidRDefault="009C158B" w:rsidP="00063DB9">
            <w:pPr>
              <w:spacing w:line="240" w:lineRule="auto"/>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4D284414" w14:textId="77777777" w:rsidR="009C158B" w:rsidRPr="00951502" w:rsidRDefault="009C158B" w:rsidP="00063DB9">
            <w:pPr>
              <w:spacing w:line="240" w:lineRule="auto"/>
              <w:rPr>
                <w:b/>
                <w:bCs/>
                <w:color w:val="000000"/>
                <w:sz w:val="24"/>
                <w:lang w:val="es-CR" w:eastAsia="es-CR"/>
              </w:rPr>
            </w:pPr>
          </w:p>
        </w:tc>
        <w:tc>
          <w:tcPr>
            <w:tcW w:w="5386" w:type="dxa"/>
            <w:tcBorders>
              <w:top w:val="nil"/>
              <w:left w:val="nil"/>
              <w:bottom w:val="single" w:sz="4" w:space="0" w:color="auto"/>
              <w:right w:val="single" w:sz="8" w:space="0" w:color="auto"/>
            </w:tcBorders>
            <w:shd w:val="clear" w:color="auto" w:fill="auto"/>
            <w:noWrap/>
          </w:tcPr>
          <w:p w14:paraId="1CC89978"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Scotiabank de Costa Rica S.A. </w:t>
            </w:r>
          </w:p>
        </w:tc>
      </w:tr>
      <w:tr w:rsidR="009C158B" w:rsidRPr="00E67C8A" w14:paraId="1575995F" w14:textId="77777777" w:rsidTr="00063DB9">
        <w:trPr>
          <w:trHeight w:val="315"/>
        </w:trPr>
        <w:tc>
          <w:tcPr>
            <w:tcW w:w="1134" w:type="dxa"/>
            <w:tcBorders>
              <w:left w:val="single" w:sz="8" w:space="0" w:color="auto"/>
              <w:bottom w:val="single" w:sz="4" w:space="0" w:color="auto"/>
              <w:right w:val="single" w:sz="8" w:space="0" w:color="auto"/>
            </w:tcBorders>
            <w:vAlign w:val="center"/>
          </w:tcPr>
          <w:p w14:paraId="60FF8608" w14:textId="77777777" w:rsidR="009C158B" w:rsidRPr="00951502" w:rsidRDefault="009C158B" w:rsidP="00063DB9">
            <w:pPr>
              <w:spacing w:line="240" w:lineRule="auto"/>
              <w:rPr>
                <w:b/>
                <w:bCs/>
                <w:color w:val="000000"/>
                <w:sz w:val="24"/>
                <w:lang w:val="es-CR" w:eastAsia="es-CR"/>
              </w:rPr>
            </w:pPr>
          </w:p>
        </w:tc>
        <w:tc>
          <w:tcPr>
            <w:tcW w:w="1418" w:type="dxa"/>
            <w:tcBorders>
              <w:left w:val="single" w:sz="8" w:space="0" w:color="auto"/>
              <w:bottom w:val="single" w:sz="4" w:space="0" w:color="auto"/>
              <w:right w:val="single" w:sz="8" w:space="0" w:color="auto"/>
            </w:tcBorders>
            <w:vAlign w:val="center"/>
          </w:tcPr>
          <w:p w14:paraId="45C5C695" w14:textId="77777777" w:rsidR="009C158B" w:rsidRPr="00951502" w:rsidRDefault="009C158B" w:rsidP="00063DB9">
            <w:pPr>
              <w:spacing w:line="240" w:lineRule="auto"/>
              <w:rPr>
                <w:b/>
                <w:bCs/>
                <w:color w:val="000000"/>
                <w:sz w:val="24"/>
                <w:lang w:val="es-CR" w:eastAsia="es-CR"/>
              </w:rPr>
            </w:pPr>
          </w:p>
        </w:tc>
        <w:tc>
          <w:tcPr>
            <w:tcW w:w="1205" w:type="dxa"/>
            <w:tcBorders>
              <w:left w:val="single" w:sz="8" w:space="0" w:color="auto"/>
              <w:bottom w:val="single" w:sz="4" w:space="0" w:color="auto"/>
              <w:right w:val="single" w:sz="8" w:space="0" w:color="auto"/>
            </w:tcBorders>
            <w:vAlign w:val="center"/>
          </w:tcPr>
          <w:p w14:paraId="4F602EA0" w14:textId="77777777" w:rsidR="009C158B" w:rsidRPr="00951502" w:rsidRDefault="009C158B" w:rsidP="00063DB9">
            <w:pPr>
              <w:spacing w:line="240" w:lineRule="auto"/>
              <w:rPr>
                <w:b/>
                <w:bCs/>
                <w:color w:val="000000"/>
                <w:sz w:val="24"/>
                <w:lang w:val="es-CR" w:eastAsia="es-CR"/>
              </w:rPr>
            </w:pPr>
          </w:p>
        </w:tc>
        <w:tc>
          <w:tcPr>
            <w:tcW w:w="5386" w:type="dxa"/>
            <w:tcBorders>
              <w:top w:val="single" w:sz="4" w:space="0" w:color="auto"/>
              <w:left w:val="nil"/>
              <w:bottom w:val="single" w:sz="8" w:space="0" w:color="auto"/>
              <w:right w:val="single" w:sz="8" w:space="0" w:color="auto"/>
            </w:tcBorders>
            <w:shd w:val="clear" w:color="auto" w:fill="auto"/>
            <w:noWrap/>
          </w:tcPr>
          <w:p w14:paraId="37E98A90" w14:textId="77777777" w:rsidR="009C158B" w:rsidRPr="00E67C8A" w:rsidRDefault="009C158B" w:rsidP="00063DB9">
            <w:pPr>
              <w:autoSpaceDE w:val="0"/>
              <w:autoSpaceDN w:val="0"/>
              <w:adjustRightInd w:val="0"/>
              <w:spacing w:line="240" w:lineRule="auto"/>
              <w:rPr>
                <w:color w:val="000000"/>
                <w:sz w:val="24"/>
                <w:lang w:val="en-US"/>
              </w:rPr>
            </w:pPr>
            <w:r w:rsidRPr="00E67C8A">
              <w:rPr>
                <w:color w:val="000000"/>
                <w:sz w:val="24"/>
                <w:lang w:val="en-US"/>
              </w:rPr>
              <w:t>The Bank of Nova Scotia (Costa Rica) S.A.</w:t>
            </w:r>
          </w:p>
        </w:tc>
      </w:tr>
    </w:tbl>
    <w:p w14:paraId="5B8989EE" w14:textId="77777777" w:rsidR="009C158B" w:rsidRPr="00E67C8A" w:rsidRDefault="009C158B" w:rsidP="009C158B">
      <w:pPr>
        <w:spacing w:line="240" w:lineRule="auto"/>
        <w:rPr>
          <w:sz w:val="24"/>
          <w:lang w:val="en-US"/>
        </w:rPr>
      </w:pPr>
    </w:p>
    <w:tbl>
      <w:tblPr>
        <w:tblW w:w="9071" w:type="dxa"/>
        <w:tblInd w:w="-10" w:type="dxa"/>
        <w:tblCellMar>
          <w:left w:w="70" w:type="dxa"/>
          <w:right w:w="70" w:type="dxa"/>
        </w:tblCellMar>
        <w:tblLook w:val="04A0" w:firstRow="1" w:lastRow="0" w:firstColumn="1" w:lastColumn="0" w:noHBand="0" w:noVBand="1"/>
      </w:tblPr>
      <w:tblGrid>
        <w:gridCol w:w="1200"/>
        <w:gridCol w:w="1352"/>
        <w:gridCol w:w="1205"/>
        <w:gridCol w:w="5314"/>
      </w:tblGrid>
      <w:tr w:rsidR="009C158B" w:rsidRPr="00951502" w14:paraId="64A91F0D" w14:textId="77777777" w:rsidTr="00063DB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D670C"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352" w:type="dxa"/>
            <w:tcBorders>
              <w:top w:val="single" w:sz="8" w:space="0" w:color="auto"/>
              <w:left w:val="nil"/>
              <w:bottom w:val="single" w:sz="8" w:space="0" w:color="auto"/>
              <w:right w:val="single" w:sz="8" w:space="0" w:color="auto"/>
            </w:tcBorders>
            <w:shd w:val="clear" w:color="auto" w:fill="auto"/>
            <w:noWrap/>
            <w:vAlign w:val="center"/>
            <w:hideMark/>
          </w:tcPr>
          <w:p w14:paraId="53E70D4D"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205" w:type="dxa"/>
            <w:tcBorders>
              <w:top w:val="single" w:sz="8" w:space="0" w:color="auto"/>
              <w:left w:val="nil"/>
              <w:bottom w:val="single" w:sz="8" w:space="0" w:color="auto"/>
              <w:right w:val="single" w:sz="8" w:space="0" w:color="auto"/>
            </w:tcBorders>
            <w:shd w:val="clear" w:color="auto" w:fill="auto"/>
            <w:noWrap/>
            <w:vAlign w:val="center"/>
            <w:hideMark/>
          </w:tcPr>
          <w:p w14:paraId="61F629EC"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14" w:type="dxa"/>
            <w:tcBorders>
              <w:top w:val="single" w:sz="8" w:space="0" w:color="auto"/>
              <w:left w:val="nil"/>
              <w:bottom w:val="single" w:sz="8" w:space="0" w:color="auto"/>
              <w:right w:val="single" w:sz="8" w:space="0" w:color="auto"/>
            </w:tcBorders>
            <w:shd w:val="clear" w:color="auto" w:fill="auto"/>
            <w:noWrap/>
            <w:vAlign w:val="center"/>
            <w:hideMark/>
          </w:tcPr>
          <w:p w14:paraId="3BB3329A"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5096AD6F" w14:textId="77777777" w:rsidTr="00063DB9">
        <w:trPr>
          <w:trHeight w:val="315"/>
        </w:trPr>
        <w:tc>
          <w:tcPr>
            <w:tcW w:w="1200" w:type="dxa"/>
            <w:vMerge w:val="restart"/>
            <w:tcBorders>
              <w:left w:val="single" w:sz="8" w:space="0" w:color="auto"/>
              <w:right w:val="single" w:sz="8" w:space="0" w:color="auto"/>
            </w:tcBorders>
            <w:vAlign w:val="center"/>
            <w:hideMark/>
          </w:tcPr>
          <w:p w14:paraId="47191F26"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3</w:t>
            </w:r>
          </w:p>
        </w:tc>
        <w:tc>
          <w:tcPr>
            <w:tcW w:w="1352" w:type="dxa"/>
            <w:vMerge w:val="restart"/>
            <w:tcBorders>
              <w:left w:val="single" w:sz="8" w:space="0" w:color="auto"/>
              <w:right w:val="single" w:sz="8" w:space="0" w:color="auto"/>
            </w:tcBorders>
            <w:vAlign w:val="center"/>
            <w:hideMark/>
          </w:tcPr>
          <w:p w14:paraId="29CCBE16"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Martes 21 febrero</w:t>
            </w:r>
          </w:p>
          <w:p w14:paraId="2EA51E3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2017</w:t>
            </w:r>
          </w:p>
        </w:tc>
        <w:tc>
          <w:tcPr>
            <w:tcW w:w="1205" w:type="dxa"/>
            <w:vMerge w:val="restart"/>
            <w:tcBorders>
              <w:left w:val="single" w:sz="8" w:space="0" w:color="auto"/>
              <w:right w:val="single" w:sz="8" w:space="0" w:color="auto"/>
            </w:tcBorders>
            <w:vAlign w:val="center"/>
            <w:hideMark/>
          </w:tcPr>
          <w:p w14:paraId="0F843397"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9:00 a.m.</w:t>
            </w:r>
          </w:p>
          <w:p w14:paraId="5DBBF003"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a 11:00 a.m.</w:t>
            </w:r>
          </w:p>
        </w:tc>
        <w:tc>
          <w:tcPr>
            <w:tcW w:w="5314" w:type="dxa"/>
            <w:tcBorders>
              <w:top w:val="nil"/>
              <w:left w:val="nil"/>
              <w:bottom w:val="single" w:sz="8" w:space="0" w:color="auto"/>
              <w:right w:val="single" w:sz="8" w:space="0" w:color="auto"/>
            </w:tcBorders>
            <w:shd w:val="clear" w:color="auto" w:fill="auto"/>
            <w:noWrap/>
            <w:hideMark/>
          </w:tcPr>
          <w:p w14:paraId="0DF379DC" w14:textId="77777777" w:rsidR="009C158B" w:rsidRPr="00951502" w:rsidRDefault="009C158B" w:rsidP="00063DB9">
            <w:pPr>
              <w:pStyle w:val="Default"/>
              <w:rPr>
                <w:rFonts w:ascii="Cambria" w:hAnsi="Cambria"/>
              </w:rPr>
            </w:pPr>
            <w:r w:rsidRPr="00951502">
              <w:rPr>
                <w:rFonts w:ascii="Cambria" w:hAnsi="Cambria"/>
              </w:rPr>
              <w:t xml:space="preserve">Grupo Mutual Alajuela – La Vivienda de Ahorro y Préstamo </w:t>
            </w:r>
          </w:p>
        </w:tc>
      </w:tr>
      <w:tr w:rsidR="009C158B" w:rsidRPr="00951502" w14:paraId="377494E6" w14:textId="77777777" w:rsidTr="00063DB9">
        <w:trPr>
          <w:trHeight w:val="315"/>
        </w:trPr>
        <w:tc>
          <w:tcPr>
            <w:tcW w:w="1200" w:type="dxa"/>
            <w:vMerge/>
            <w:tcBorders>
              <w:left w:val="single" w:sz="8" w:space="0" w:color="auto"/>
              <w:right w:val="single" w:sz="8" w:space="0" w:color="auto"/>
            </w:tcBorders>
            <w:vAlign w:val="center"/>
            <w:hideMark/>
          </w:tcPr>
          <w:p w14:paraId="3F886439"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6E79C3EF"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505E90DF"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56E8AE53" w14:textId="77777777" w:rsidR="009C158B" w:rsidRPr="00951502" w:rsidRDefault="009C158B" w:rsidP="00063DB9">
            <w:pPr>
              <w:pStyle w:val="Default"/>
              <w:rPr>
                <w:rFonts w:ascii="Cambria" w:hAnsi="Cambria"/>
              </w:rPr>
            </w:pPr>
            <w:r w:rsidRPr="00951502">
              <w:rPr>
                <w:rFonts w:ascii="Cambria" w:hAnsi="Cambria"/>
              </w:rPr>
              <w:t xml:space="preserve">Mutual Cartago de Ahorro y Préstamo </w:t>
            </w:r>
          </w:p>
        </w:tc>
      </w:tr>
      <w:tr w:rsidR="009C158B" w:rsidRPr="00951502" w14:paraId="264BE634" w14:textId="77777777" w:rsidTr="00063DB9">
        <w:trPr>
          <w:trHeight w:val="315"/>
        </w:trPr>
        <w:tc>
          <w:tcPr>
            <w:tcW w:w="1200" w:type="dxa"/>
            <w:vMerge/>
            <w:tcBorders>
              <w:left w:val="single" w:sz="8" w:space="0" w:color="auto"/>
              <w:right w:val="single" w:sz="8" w:space="0" w:color="auto"/>
            </w:tcBorders>
            <w:vAlign w:val="center"/>
            <w:hideMark/>
          </w:tcPr>
          <w:p w14:paraId="0E8100DE"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060AF8CD"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6DF79421"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4DFAB704" w14:textId="77777777" w:rsidR="009C158B" w:rsidRPr="00951502" w:rsidRDefault="009C158B" w:rsidP="00063DB9">
            <w:pPr>
              <w:pStyle w:val="Default"/>
              <w:rPr>
                <w:rFonts w:ascii="Cambria" w:hAnsi="Cambria"/>
              </w:rPr>
            </w:pPr>
            <w:r w:rsidRPr="00951502">
              <w:rPr>
                <w:rFonts w:ascii="Cambria" w:hAnsi="Cambria"/>
                <w:lang w:eastAsia="es-CR"/>
              </w:rPr>
              <w:t>Caja de Ahorro y Préstamos de la ANDE</w:t>
            </w:r>
          </w:p>
        </w:tc>
      </w:tr>
      <w:tr w:rsidR="009C158B" w:rsidRPr="00951502" w14:paraId="0B7C6A9F" w14:textId="77777777" w:rsidTr="00063DB9">
        <w:trPr>
          <w:trHeight w:val="315"/>
        </w:trPr>
        <w:tc>
          <w:tcPr>
            <w:tcW w:w="1200" w:type="dxa"/>
            <w:vMerge/>
            <w:tcBorders>
              <w:left w:val="single" w:sz="8" w:space="0" w:color="auto"/>
              <w:right w:val="single" w:sz="8" w:space="0" w:color="auto"/>
            </w:tcBorders>
            <w:vAlign w:val="center"/>
            <w:hideMark/>
          </w:tcPr>
          <w:p w14:paraId="48CB12E3"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31A05892"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6F72A52A"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1C372B14"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Coocique, R.L.</w:t>
            </w:r>
          </w:p>
        </w:tc>
      </w:tr>
      <w:tr w:rsidR="009C158B" w:rsidRPr="00951502" w14:paraId="7D3DEED7" w14:textId="77777777" w:rsidTr="00063DB9">
        <w:trPr>
          <w:trHeight w:val="315"/>
        </w:trPr>
        <w:tc>
          <w:tcPr>
            <w:tcW w:w="1200" w:type="dxa"/>
            <w:vMerge/>
            <w:tcBorders>
              <w:left w:val="single" w:sz="8" w:space="0" w:color="auto"/>
              <w:right w:val="single" w:sz="8" w:space="0" w:color="auto"/>
            </w:tcBorders>
            <w:vAlign w:val="center"/>
            <w:hideMark/>
          </w:tcPr>
          <w:p w14:paraId="3F130CC2"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58DD54C1"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3E0947A1"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050DCB53"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Coopealianza R.L.</w:t>
            </w:r>
          </w:p>
        </w:tc>
      </w:tr>
      <w:tr w:rsidR="009C158B" w:rsidRPr="00951502" w14:paraId="48EBEA02" w14:textId="77777777" w:rsidTr="00063DB9">
        <w:trPr>
          <w:trHeight w:val="315"/>
        </w:trPr>
        <w:tc>
          <w:tcPr>
            <w:tcW w:w="1200" w:type="dxa"/>
            <w:vMerge/>
            <w:tcBorders>
              <w:left w:val="single" w:sz="8" w:space="0" w:color="auto"/>
              <w:right w:val="single" w:sz="8" w:space="0" w:color="auto"/>
            </w:tcBorders>
            <w:vAlign w:val="center"/>
            <w:hideMark/>
          </w:tcPr>
          <w:p w14:paraId="4C009714"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4DB0C689"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11BD61AB"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2958A62E"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eastAsia="es-CR"/>
              </w:rPr>
              <w:t>Coopavegra R.L.</w:t>
            </w:r>
          </w:p>
        </w:tc>
      </w:tr>
      <w:tr w:rsidR="009C158B" w:rsidRPr="00951502" w14:paraId="2DCAA3AC" w14:textId="77777777" w:rsidTr="00063DB9">
        <w:trPr>
          <w:trHeight w:val="315"/>
        </w:trPr>
        <w:tc>
          <w:tcPr>
            <w:tcW w:w="1200" w:type="dxa"/>
            <w:vMerge/>
            <w:tcBorders>
              <w:left w:val="single" w:sz="8" w:space="0" w:color="auto"/>
              <w:right w:val="single" w:sz="8" w:space="0" w:color="auto"/>
            </w:tcBorders>
            <w:vAlign w:val="center"/>
            <w:hideMark/>
          </w:tcPr>
          <w:p w14:paraId="1D7D2A84"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65D4D0FC"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306234E1"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429373B4"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Coopeamistad R.L.</w:t>
            </w:r>
          </w:p>
        </w:tc>
      </w:tr>
      <w:tr w:rsidR="009C158B" w:rsidRPr="00951502" w14:paraId="7C9EFFD5" w14:textId="77777777" w:rsidTr="00063DB9">
        <w:trPr>
          <w:trHeight w:val="315"/>
        </w:trPr>
        <w:tc>
          <w:tcPr>
            <w:tcW w:w="1200" w:type="dxa"/>
            <w:vMerge/>
            <w:tcBorders>
              <w:left w:val="single" w:sz="8" w:space="0" w:color="auto"/>
              <w:right w:val="single" w:sz="8" w:space="0" w:color="auto"/>
            </w:tcBorders>
            <w:vAlign w:val="center"/>
          </w:tcPr>
          <w:p w14:paraId="51F5CACF"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tcPr>
          <w:p w14:paraId="5D72526C"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tcPr>
          <w:p w14:paraId="05D0D04E"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36D3F65C"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Coopeande N° 1 R.L.</w:t>
            </w:r>
          </w:p>
        </w:tc>
      </w:tr>
      <w:tr w:rsidR="009C158B" w:rsidRPr="00951502" w14:paraId="7203170D" w14:textId="77777777" w:rsidTr="00063DB9">
        <w:trPr>
          <w:trHeight w:val="315"/>
        </w:trPr>
        <w:tc>
          <w:tcPr>
            <w:tcW w:w="1200" w:type="dxa"/>
            <w:vMerge/>
            <w:tcBorders>
              <w:left w:val="single" w:sz="8" w:space="0" w:color="auto"/>
              <w:right w:val="single" w:sz="8" w:space="0" w:color="auto"/>
            </w:tcBorders>
            <w:vAlign w:val="center"/>
          </w:tcPr>
          <w:p w14:paraId="7AC99B77"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tcPr>
          <w:p w14:paraId="235E25A2"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tcPr>
          <w:p w14:paraId="6DD68600"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59DF9925" w14:textId="77777777" w:rsidR="009C158B" w:rsidRPr="00951502" w:rsidRDefault="009C158B" w:rsidP="00063DB9">
            <w:pPr>
              <w:pStyle w:val="Default"/>
              <w:rPr>
                <w:rFonts w:ascii="Cambria" w:hAnsi="Cambria"/>
              </w:rPr>
            </w:pPr>
            <w:r w:rsidRPr="00951502">
              <w:rPr>
                <w:rFonts w:ascii="Cambria" w:hAnsi="Cambria"/>
                <w:lang w:eastAsia="es-CR"/>
              </w:rPr>
              <w:t>Coopeaya R.L.</w:t>
            </w:r>
          </w:p>
        </w:tc>
      </w:tr>
      <w:tr w:rsidR="009C158B" w:rsidRPr="00951502" w14:paraId="0D1DF02F" w14:textId="77777777" w:rsidTr="00063DB9">
        <w:trPr>
          <w:trHeight w:val="315"/>
        </w:trPr>
        <w:tc>
          <w:tcPr>
            <w:tcW w:w="1200" w:type="dxa"/>
            <w:vMerge/>
            <w:tcBorders>
              <w:left w:val="single" w:sz="8" w:space="0" w:color="auto"/>
              <w:bottom w:val="single" w:sz="4" w:space="0" w:color="auto"/>
              <w:right w:val="single" w:sz="8" w:space="0" w:color="auto"/>
            </w:tcBorders>
            <w:vAlign w:val="center"/>
          </w:tcPr>
          <w:p w14:paraId="7B983C2A"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bottom w:val="single" w:sz="4" w:space="0" w:color="auto"/>
              <w:right w:val="single" w:sz="8" w:space="0" w:color="auto"/>
            </w:tcBorders>
            <w:vAlign w:val="center"/>
          </w:tcPr>
          <w:p w14:paraId="1A490D92"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bottom w:val="single" w:sz="4" w:space="0" w:color="auto"/>
              <w:right w:val="single" w:sz="8" w:space="0" w:color="auto"/>
            </w:tcBorders>
            <w:vAlign w:val="center"/>
          </w:tcPr>
          <w:p w14:paraId="7F9A6CAE"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62485CD3"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Coopebanpo R.L.</w:t>
            </w:r>
          </w:p>
        </w:tc>
      </w:tr>
    </w:tbl>
    <w:p w14:paraId="5093F345" w14:textId="77777777" w:rsidR="009C158B" w:rsidRPr="00951502" w:rsidRDefault="009C158B" w:rsidP="009C158B">
      <w:pPr>
        <w:spacing w:line="240" w:lineRule="auto"/>
        <w:rPr>
          <w:sz w:val="24"/>
          <w:lang w:val="es-CR"/>
        </w:rPr>
      </w:pPr>
    </w:p>
    <w:tbl>
      <w:tblPr>
        <w:tblW w:w="9071" w:type="dxa"/>
        <w:tblInd w:w="-10" w:type="dxa"/>
        <w:tblCellMar>
          <w:left w:w="70" w:type="dxa"/>
          <w:right w:w="70" w:type="dxa"/>
        </w:tblCellMar>
        <w:tblLook w:val="04A0" w:firstRow="1" w:lastRow="0" w:firstColumn="1" w:lastColumn="0" w:noHBand="0" w:noVBand="1"/>
      </w:tblPr>
      <w:tblGrid>
        <w:gridCol w:w="1200"/>
        <w:gridCol w:w="1352"/>
        <w:gridCol w:w="1205"/>
        <w:gridCol w:w="5314"/>
      </w:tblGrid>
      <w:tr w:rsidR="009C158B" w:rsidRPr="00951502" w14:paraId="5B7FD0A5" w14:textId="77777777" w:rsidTr="00063DB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E880B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352" w:type="dxa"/>
            <w:tcBorders>
              <w:top w:val="single" w:sz="8" w:space="0" w:color="auto"/>
              <w:left w:val="nil"/>
              <w:bottom w:val="single" w:sz="8" w:space="0" w:color="auto"/>
              <w:right w:val="single" w:sz="8" w:space="0" w:color="auto"/>
            </w:tcBorders>
            <w:shd w:val="clear" w:color="auto" w:fill="auto"/>
            <w:noWrap/>
            <w:vAlign w:val="center"/>
            <w:hideMark/>
          </w:tcPr>
          <w:p w14:paraId="30A001B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205" w:type="dxa"/>
            <w:tcBorders>
              <w:top w:val="single" w:sz="8" w:space="0" w:color="auto"/>
              <w:left w:val="nil"/>
              <w:bottom w:val="single" w:sz="8" w:space="0" w:color="auto"/>
              <w:right w:val="single" w:sz="8" w:space="0" w:color="auto"/>
            </w:tcBorders>
            <w:shd w:val="clear" w:color="auto" w:fill="auto"/>
            <w:noWrap/>
            <w:vAlign w:val="center"/>
            <w:hideMark/>
          </w:tcPr>
          <w:p w14:paraId="056DC922"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14" w:type="dxa"/>
            <w:tcBorders>
              <w:top w:val="single" w:sz="8" w:space="0" w:color="auto"/>
              <w:left w:val="nil"/>
              <w:bottom w:val="single" w:sz="8" w:space="0" w:color="auto"/>
              <w:right w:val="single" w:sz="8" w:space="0" w:color="auto"/>
            </w:tcBorders>
            <w:shd w:val="clear" w:color="auto" w:fill="auto"/>
            <w:noWrap/>
            <w:vAlign w:val="center"/>
            <w:hideMark/>
          </w:tcPr>
          <w:p w14:paraId="5FC9CB0E"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5ACBE59D" w14:textId="77777777" w:rsidTr="00063DB9">
        <w:trPr>
          <w:trHeight w:val="315"/>
        </w:trPr>
        <w:tc>
          <w:tcPr>
            <w:tcW w:w="1200" w:type="dxa"/>
            <w:vMerge w:val="restart"/>
            <w:tcBorders>
              <w:left w:val="single" w:sz="8" w:space="0" w:color="auto"/>
              <w:right w:val="single" w:sz="8" w:space="0" w:color="auto"/>
            </w:tcBorders>
            <w:vAlign w:val="center"/>
            <w:hideMark/>
          </w:tcPr>
          <w:p w14:paraId="51742DB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4</w:t>
            </w:r>
          </w:p>
        </w:tc>
        <w:tc>
          <w:tcPr>
            <w:tcW w:w="1352" w:type="dxa"/>
            <w:vMerge w:val="restart"/>
            <w:tcBorders>
              <w:left w:val="single" w:sz="8" w:space="0" w:color="auto"/>
              <w:right w:val="single" w:sz="8" w:space="0" w:color="auto"/>
            </w:tcBorders>
            <w:vAlign w:val="center"/>
            <w:hideMark/>
          </w:tcPr>
          <w:p w14:paraId="710BD020"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Martes 21 febrero</w:t>
            </w:r>
          </w:p>
          <w:p w14:paraId="6D3C505C"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2017</w:t>
            </w:r>
          </w:p>
        </w:tc>
        <w:tc>
          <w:tcPr>
            <w:tcW w:w="1205" w:type="dxa"/>
            <w:vMerge w:val="restart"/>
            <w:tcBorders>
              <w:left w:val="single" w:sz="8" w:space="0" w:color="auto"/>
              <w:right w:val="single" w:sz="8" w:space="0" w:color="auto"/>
            </w:tcBorders>
            <w:vAlign w:val="center"/>
            <w:hideMark/>
          </w:tcPr>
          <w:p w14:paraId="3DE3D9A0"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1:30 p.m.</w:t>
            </w:r>
          </w:p>
          <w:p w14:paraId="6920A0D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lastRenderedPageBreak/>
              <w:t>a 3:30 p.m.</w:t>
            </w:r>
          </w:p>
        </w:tc>
        <w:tc>
          <w:tcPr>
            <w:tcW w:w="5314" w:type="dxa"/>
            <w:tcBorders>
              <w:top w:val="nil"/>
              <w:left w:val="nil"/>
              <w:bottom w:val="single" w:sz="8" w:space="0" w:color="auto"/>
              <w:right w:val="single" w:sz="8" w:space="0" w:color="auto"/>
            </w:tcBorders>
            <w:shd w:val="clear" w:color="auto" w:fill="auto"/>
            <w:noWrap/>
            <w:vAlign w:val="center"/>
            <w:hideMark/>
          </w:tcPr>
          <w:p w14:paraId="23C86B5F"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lastRenderedPageBreak/>
              <w:t>Coopecaja R.L.</w:t>
            </w:r>
          </w:p>
        </w:tc>
      </w:tr>
      <w:tr w:rsidR="009C158B" w:rsidRPr="00951502" w14:paraId="6DA54EF8" w14:textId="77777777" w:rsidTr="00063DB9">
        <w:trPr>
          <w:trHeight w:val="315"/>
        </w:trPr>
        <w:tc>
          <w:tcPr>
            <w:tcW w:w="1200" w:type="dxa"/>
            <w:vMerge/>
            <w:tcBorders>
              <w:left w:val="single" w:sz="8" w:space="0" w:color="auto"/>
              <w:right w:val="single" w:sz="8" w:space="0" w:color="auto"/>
            </w:tcBorders>
            <w:vAlign w:val="center"/>
            <w:hideMark/>
          </w:tcPr>
          <w:p w14:paraId="5B34AA86"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0E7EC581"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306B8BC7"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28DE27B0"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Coopecar R.L.</w:t>
            </w:r>
          </w:p>
        </w:tc>
      </w:tr>
      <w:tr w:rsidR="009C158B" w:rsidRPr="00951502" w14:paraId="0113118F" w14:textId="77777777" w:rsidTr="00063DB9">
        <w:trPr>
          <w:trHeight w:val="315"/>
        </w:trPr>
        <w:tc>
          <w:tcPr>
            <w:tcW w:w="1200" w:type="dxa"/>
            <w:vMerge/>
            <w:tcBorders>
              <w:left w:val="single" w:sz="8" w:space="0" w:color="auto"/>
              <w:right w:val="single" w:sz="8" w:space="0" w:color="auto"/>
            </w:tcBorders>
            <w:vAlign w:val="center"/>
            <w:hideMark/>
          </w:tcPr>
          <w:p w14:paraId="79D37D98"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41863A03"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556C606D"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39BC1F8C"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Coopeco R.L.</w:t>
            </w:r>
          </w:p>
        </w:tc>
      </w:tr>
      <w:tr w:rsidR="009C158B" w:rsidRPr="00951502" w14:paraId="276E34AA" w14:textId="77777777" w:rsidTr="00063DB9">
        <w:trPr>
          <w:trHeight w:val="315"/>
        </w:trPr>
        <w:tc>
          <w:tcPr>
            <w:tcW w:w="1200" w:type="dxa"/>
            <w:vMerge/>
            <w:tcBorders>
              <w:left w:val="single" w:sz="8" w:space="0" w:color="auto"/>
              <w:right w:val="single" w:sz="8" w:space="0" w:color="auto"/>
            </w:tcBorders>
            <w:vAlign w:val="center"/>
            <w:hideMark/>
          </w:tcPr>
          <w:p w14:paraId="53954A4E"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21506463"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2427E4EF"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29867CCB"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Coopefyl R.L.</w:t>
            </w:r>
          </w:p>
        </w:tc>
      </w:tr>
      <w:tr w:rsidR="009C158B" w:rsidRPr="00951502" w14:paraId="422AC2FC" w14:textId="77777777" w:rsidTr="00063DB9">
        <w:trPr>
          <w:trHeight w:val="315"/>
        </w:trPr>
        <w:tc>
          <w:tcPr>
            <w:tcW w:w="1200" w:type="dxa"/>
            <w:vMerge/>
            <w:tcBorders>
              <w:left w:val="single" w:sz="8" w:space="0" w:color="auto"/>
              <w:right w:val="single" w:sz="8" w:space="0" w:color="auto"/>
            </w:tcBorders>
            <w:vAlign w:val="center"/>
            <w:hideMark/>
          </w:tcPr>
          <w:p w14:paraId="49E72B15"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446CAFDA"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18A31544"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437387BA"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Coopejudicial R.L.</w:t>
            </w:r>
          </w:p>
        </w:tc>
      </w:tr>
      <w:tr w:rsidR="009C158B" w:rsidRPr="00951502" w14:paraId="2C84C2C6" w14:textId="77777777" w:rsidTr="00063DB9">
        <w:trPr>
          <w:trHeight w:val="315"/>
        </w:trPr>
        <w:tc>
          <w:tcPr>
            <w:tcW w:w="1200" w:type="dxa"/>
            <w:vMerge/>
            <w:tcBorders>
              <w:left w:val="single" w:sz="8" w:space="0" w:color="auto"/>
              <w:right w:val="single" w:sz="8" w:space="0" w:color="auto"/>
            </w:tcBorders>
            <w:vAlign w:val="center"/>
            <w:hideMark/>
          </w:tcPr>
          <w:p w14:paraId="7D872445"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44876C65"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1A5625F3"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75FAAB26"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Coogrecia R.L.</w:t>
            </w:r>
          </w:p>
        </w:tc>
      </w:tr>
      <w:tr w:rsidR="009C158B" w:rsidRPr="00951502" w14:paraId="79E8FADE" w14:textId="77777777" w:rsidTr="00063DB9">
        <w:trPr>
          <w:trHeight w:val="315"/>
        </w:trPr>
        <w:tc>
          <w:tcPr>
            <w:tcW w:w="1200" w:type="dxa"/>
            <w:vMerge/>
            <w:tcBorders>
              <w:left w:val="single" w:sz="8" w:space="0" w:color="auto"/>
              <w:right w:val="single" w:sz="8" w:space="0" w:color="auto"/>
            </w:tcBorders>
            <w:vAlign w:val="center"/>
            <w:hideMark/>
          </w:tcPr>
          <w:p w14:paraId="7C30E40B"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right w:val="single" w:sz="8" w:space="0" w:color="auto"/>
            </w:tcBorders>
            <w:vAlign w:val="center"/>
            <w:hideMark/>
          </w:tcPr>
          <w:p w14:paraId="7AA96A16"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right w:val="single" w:sz="8" w:space="0" w:color="auto"/>
            </w:tcBorders>
            <w:vAlign w:val="center"/>
            <w:hideMark/>
          </w:tcPr>
          <w:p w14:paraId="5057C401"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52073780"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Coopelecheros R.L.</w:t>
            </w:r>
          </w:p>
        </w:tc>
      </w:tr>
      <w:tr w:rsidR="009C158B" w:rsidRPr="00951502" w14:paraId="31192237" w14:textId="77777777" w:rsidTr="00063DB9">
        <w:trPr>
          <w:trHeight w:val="315"/>
        </w:trPr>
        <w:tc>
          <w:tcPr>
            <w:tcW w:w="1200" w:type="dxa"/>
            <w:vMerge/>
            <w:tcBorders>
              <w:left w:val="single" w:sz="8" w:space="0" w:color="auto"/>
              <w:bottom w:val="single" w:sz="4" w:space="0" w:color="auto"/>
              <w:right w:val="single" w:sz="8" w:space="0" w:color="auto"/>
            </w:tcBorders>
            <w:vAlign w:val="center"/>
          </w:tcPr>
          <w:p w14:paraId="79ED20E3" w14:textId="77777777" w:rsidR="009C158B" w:rsidRPr="00951502" w:rsidRDefault="009C158B" w:rsidP="00063DB9">
            <w:pPr>
              <w:spacing w:line="240" w:lineRule="auto"/>
              <w:rPr>
                <w:b/>
                <w:bCs/>
                <w:color w:val="000000"/>
                <w:sz w:val="24"/>
                <w:lang w:val="es-CR" w:eastAsia="es-CR"/>
              </w:rPr>
            </w:pPr>
          </w:p>
        </w:tc>
        <w:tc>
          <w:tcPr>
            <w:tcW w:w="1352" w:type="dxa"/>
            <w:vMerge/>
            <w:tcBorders>
              <w:left w:val="single" w:sz="8" w:space="0" w:color="auto"/>
              <w:bottom w:val="single" w:sz="4" w:space="0" w:color="auto"/>
              <w:right w:val="single" w:sz="8" w:space="0" w:color="auto"/>
            </w:tcBorders>
            <w:vAlign w:val="center"/>
          </w:tcPr>
          <w:p w14:paraId="1913A99D" w14:textId="77777777" w:rsidR="009C158B" w:rsidRPr="00951502" w:rsidRDefault="009C158B" w:rsidP="00063DB9">
            <w:pPr>
              <w:spacing w:line="240" w:lineRule="auto"/>
              <w:jc w:val="center"/>
              <w:rPr>
                <w:b/>
                <w:bCs/>
                <w:color w:val="000000"/>
                <w:sz w:val="24"/>
                <w:lang w:val="es-CR" w:eastAsia="es-CR"/>
              </w:rPr>
            </w:pPr>
          </w:p>
        </w:tc>
        <w:tc>
          <w:tcPr>
            <w:tcW w:w="1205" w:type="dxa"/>
            <w:vMerge/>
            <w:tcBorders>
              <w:left w:val="single" w:sz="8" w:space="0" w:color="auto"/>
              <w:bottom w:val="single" w:sz="4" w:space="0" w:color="auto"/>
              <w:right w:val="single" w:sz="8" w:space="0" w:color="auto"/>
            </w:tcBorders>
            <w:vAlign w:val="center"/>
          </w:tcPr>
          <w:p w14:paraId="225EBD56"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279242CB"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Coopemapro R.L.</w:t>
            </w:r>
          </w:p>
        </w:tc>
      </w:tr>
    </w:tbl>
    <w:p w14:paraId="2C4261DC" w14:textId="77777777" w:rsidR="009C158B" w:rsidRPr="00951502" w:rsidRDefault="009C158B" w:rsidP="009C158B">
      <w:pPr>
        <w:spacing w:line="240" w:lineRule="auto"/>
        <w:rPr>
          <w:b/>
          <w:bCs/>
          <w:color w:val="000000"/>
          <w:sz w:val="24"/>
          <w:lang w:val="es-CR"/>
        </w:rPr>
      </w:pPr>
    </w:p>
    <w:tbl>
      <w:tblPr>
        <w:tblW w:w="9095" w:type="dxa"/>
        <w:tblInd w:w="-10" w:type="dxa"/>
        <w:tblCellMar>
          <w:left w:w="70" w:type="dxa"/>
          <w:right w:w="70" w:type="dxa"/>
        </w:tblCellMar>
        <w:tblLook w:val="04A0" w:firstRow="1" w:lastRow="0" w:firstColumn="1" w:lastColumn="0" w:noHBand="0" w:noVBand="1"/>
      </w:tblPr>
      <w:tblGrid>
        <w:gridCol w:w="1134"/>
        <w:gridCol w:w="1418"/>
        <w:gridCol w:w="1205"/>
        <w:gridCol w:w="5386"/>
      </w:tblGrid>
      <w:tr w:rsidR="009C158B" w:rsidRPr="00951502" w14:paraId="141BE15A" w14:textId="77777777" w:rsidTr="00063DB9">
        <w:trPr>
          <w:trHeight w:val="315"/>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11283"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691FDA0B"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157" w:type="dxa"/>
            <w:tcBorders>
              <w:top w:val="single" w:sz="8" w:space="0" w:color="auto"/>
              <w:left w:val="nil"/>
              <w:bottom w:val="single" w:sz="8" w:space="0" w:color="auto"/>
              <w:right w:val="single" w:sz="8" w:space="0" w:color="auto"/>
            </w:tcBorders>
            <w:shd w:val="clear" w:color="auto" w:fill="auto"/>
            <w:noWrap/>
            <w:vAlign w:val="center"/>
            <w:hideMark/>
          </w:tcPr>
          <w:p w14:paraId="05FCC984"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4DCB878C"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3814D420" w14:textId="77777777" w:rsidTr="00063DB9">
        <w:trPr>
          <w:trHeight w:val="315"/>
        </w:trPr>
        <w:tc>
          <w:tcPr>
            <w:tcW w:w="1134" w:type="dxa"/>
            <w:vMerge w:val="restart"/>
            <w:tcBorders>
              <w:top w:val="single" w:sz="8" w:space="0" w:color="auto"/>
              <w:left w:val="single" w:sz="8" w:space="0" w:color="auto"/>
              <w:right w:val="single" w:sz="8" w:space="0" w:color="auto"/>
            </w:tcBorders>
            <w:shd w:val="clear" w:color="auto" w:fill="auto"/>
            <w:noWrap/>
            <w:vAlign w:val="center"/>
            <w:hideMark/>
          </w:tcPr>
          <w:p w14:paraId="0CA0E4DC"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5</w:t>
            </w:r>
          </w:p>
        </w:tc>
        <w:tc>
          <w:tcPr>
            <w:tcW w:w="1418" w:type="dxa"/>
            <w:vMerge w:val="restart"/>
            <w:tcBorders>
              <w:top w:val="single" w:sz="8" w:space="0" w:color="auto"/>
              <w:left w:val="nil"/>
              <w:right w:val="single" w:sz="8" w:space="0" w:color="auto"/>
            </w:tcBorders>
            <w:shd w:val="clear" w:color="auto" w:fill="auto"/>
            <w:noWrap/>
            <w:vAlign w:val="center"/>
            <w:hideMark/>
          </w:tcPr>
          <w:p w14:paraId="13787104"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Jueves 23 febrero 2017</w:t>
            </w:r>
          </w:p>
        </w:tc>
        <w:tc>
          <w:tcPr>
            <w:tcW w:w="1157" w:type="dxa"/>
            <w:vMerge w:val="restart"/>
            <w:tcBorders>
              <w:top w:val="single" w:sz="8" w:space="0" w:color="auto"/>
              <w:left w:val="nil"/>
              <w:right w:val="single" w:sz="8" w:space="0" w:color="auto"/>
            </w:tcBorders>
            <w:shd w:val="clear" w:color="auto" w:fill="auto"/>
            <w:noWrap/>
            <w:vAlign w:val="center"/>
            <w:hideMark/>
          </w:tcPr>
          <w:p w14:paraId="0E94568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9:00 a.m.</w:t>
            </w:r>
          </w:p>
          <w:p w14:paraId="6BC976F3"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a 11:00 a.m.</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2AE541AA"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Coopemep R.L.</w:t>
            </w:r>
          </w:p>
        </w:tc>
      </w:tr>
      <w:tr w:rsidR="009C158B" w:rsidRPr="00951502" w14:paraId="12A1BE34" w14:textId="77777777" w:rsidTr="00063DB9">
        <w:trPr>
          <w:trHeight w:val="315"/>
        </w:trPr>
        <w:tc>
          <w:tcPr>
            <w:tcW w:w="1134" w:type="dxa"/>
            <w:vMerge/>
            <w:tcBorders>
              <w:left w:val="single" w:sz="8" w:space="0" w:color="auto"/>
              <w:right w:val="single" w:sz="8" w:space="0" w:color="auto"/>
            </w:tcBorders>
            <w:shd w:val="clear" w:color="auto" w:fill="auto"/>
            <w:noWrap/>
            <w:vAlign w:val="center"/>
            <w:hideMark/>
          </w:tcPr>
          <w:p w14:paraId="121AA067"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22883B8E"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5F616989"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371A9A64"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Coopenae R.L.</w:t>
            </w:r>
          </w:p>
        </w:tc>
      </w:tr>
      <w:tr w:rsidR="009C158B" w:rsidRPr="00951502" w14:paraId="473B1642" w14:textId="77777777" w:rsidTr="00063DB9">
        <w:trPr>
          <w:trHeight w:val="315"/>
        </w:trPr>
        <w:tc>
          <w:tcPr>
            <w:tcW w:w="1134" w:type="dxa"/>
            <w:vMerge/>
            <w:tcBorders>
              <w:left w:val="single" w:sz="8" w:space="0" w:color="auto"/>
              <w:right w:val="single" w:sz="8" w:space="0" w:color="auto"/>
            </w:tcBorders>
            <w:shd w:val="clear" w:color="auto" w:fill="auto"/>
            <w:noWrap/>
            <w:vAlign w:val="center"/>
            <w:hideMark/>
          </w:tcPr>
          <w:p w14:paraId="620A9C7E"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4C22722D"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60831178"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1F4222BB"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Coopesanmarcos R.L.</w:t>
            </w:r>
          </w:p>
        </w:tc>
      </w:tr>
      <w:tr w:rsidR="009C158B" w:rsidRPr="00951502" w14:paraId="4AD9F7A8" w14:textId="77777777" w:rsidTr="00063DB9">
        <w:trPr>
          <w:trHeight w:val="315"/>
        </w:trPr>
        <w:tc>
          <w:tcPr>
            <w:tcW w:w="1134" w:type="dxa"/>
            <w:vMerge/>
            <w:tcBorders>
              <w:left w:val="single" w:sz="8" w:space="0" w:color="auto"/>
              <w:right w:val="single" w:sz="8" w:space="0" w:color="auto"/>
            </w:tcBorders>
            <w:shd w:val="clear" w:color="auto" w:fill="auto"/>
            <w:noWrap/>
            <w:vAlign w:val="center"/>
            <w:hideMark/>
          </w:tcPr>
          <w:p w14:paraId="40D1AFE7"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47560729"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4A5D8C5B"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01DE5E72"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Coopesanramón R.L.</w:t>
            </w:r>
          </w:p>
        </w:tc>
      </w:tr>
      <w:tr w:rsidR="009C158B" w:rsidRPr="00951502" w14:paraId="02C65064" w14:textId="77777777" w:rsidTr="00063DB9">
        <w:trPr>
          <w:trHeight w:val="315"/>
        </w:trPr>
        <w:tc>
          <w:tcPr>
            <w:tcW w:w="1134" w:type="dxa"/>
            <w:vMerge/>
            <w:tcBorders>
              <w:left w:val="single" w:sz="8" w:space="0" w:color="auto"/>
              <w:right w:val="single" w:sz="8" w:space="0" w:color="auto"/>
            </w:tcBorders>
            <w:shd w:val="clear" w:color="auto" w:fill="auto"/>
            <w:noWrap/>
            <w:vAlign w:val="center"/>
            <w:hideMark/>
          </w:tcPr>
          <w:p w14:paraId="26FEC35F"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1699EE1A"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2A502613"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5FD17D71"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Coopeservidores R.L.</w:t>
            </w:r>
          </w:p>
        </w:tc>
      </w:tr>
      <w:tr w:rsidR="009C158B" w:rsidRPr="00951502" w14:paraId="13AF0F41" w14:textId="77777777" w:rsidTr="00063DB9">
        <w:trPr>
          <w:trHeight w:val="315"/>
        </w:trPr>
        <w:tc>
          <w:tcPr>
            <w:tcW w:w="1134" w:type="dxa"/>
            <w:vMerge/>
            <w:tcBorders>
              <w:left w:val="single" w:sz="8" w:space="0" w:color="auto"/>
              <w:right w:val="single" w:sz="8" w:space="0" w:color="auto"/>
            </w:tcBorders>
            <w:shd w:val="clear" w:color="auto" w:fill="auto"/>
            <w:noWrap/>
            <w:vAlign w:val="center"/>
            <w:hideMark/>
          </w:tcPr>
          <w:p w14:paraId="0D06B4DE"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55556664"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4845EE93"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3DDE494E"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Coopeuna R.L.</w:t>
            </w:r>
          </w:p>
        </w:tc>
      </w:tr>
      <w:tr w:rsidR="009C158B" w:rsidRPr="00951502" w14:paraId="2B8E5093" w14:textId="77777777" w:rsidTr="00063DB9">
        <w:trPr>
          <w:trHeight w:val="274"/>
        </w:trPr>
        <w:tc>
          <w:tcPr>
            <w:tcW w:w="1134" w:type="dxa"/>
            <w:vMerge/>
            <w:tcBorders>
              <w:left w:val="single" w:sz="8" w:space="0" w:color="auto"/>
              <w:right w:val="single" w:sz="8" w:space="0" w:color="auto"/>
            </w:tcBorders>
            <w:shd w:val="clear" w:color="auto" w:fill="auto"/>
            <w:noWrap/>
            <w:vAlign w:val="center"/>
            <w:hideMark/>
          </w:tcPr>
          <w:p w14:paraId="3DE8E2E4"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right w:val="single" w:sz="8" w:space="0" w:color="auto"/>
            </w:tcBorders>
            <w:shd w:val="clear" w:color="auto" w:fill="auto"/>
            <w:noWrap/>
            <w:vAlign w:val="center"/>
            <w:hideMark/>
          </w:tcPr>
          <w:p w14:paraId="2A551A19"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right w:val="single" w:sz="8" w:space="0" w:color="auto"/>
            </w:tcBorders>
            <w:shd w:val="clear" w:color="auto" w:fill="auto"/>
            <w:noWrap/>
            <w:vAlign w:val="center"/>
            <w:hideMark/>
          </w:tcPr>
          <w:p w14:paraId="1DD6FFAF"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5C1BA4CE"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Credecoop R.L.</w:t>
            </w:r>
          </w:p>
        </w:tc>
      </w:tr>
      <w:tr w:rsidR="009C158B" w:rsidRPr="00951502" w14:paraId="6FC3944C" w14:textId="77777777" w:rsidTr="00063DB9">
        <w:trPr>
          <w:trHeight w:val="315"/>
        </w:trPr>
        <w:tc>
          <w:tcPr>
            <w:tcW w:w="1134" w:type="dxa"/>
            <w:vMerge/>
            <w:tcBorders>
              <w:left w:val="single" w:sz="8" w:space="0" w:color="auto"/>
              <w:bottom w:val="single" w:sz="8" w:space="0" w:color="auto"/>
              <w:right w:val="single" w:sz="8" w:space="0" w:color="auto"/>
            </w:tcBorders>
            <w:shd w:val="clear" w:color="auto" w:fill="auto"/>
            <w:noWrap/>
            <w:vAlign w:val="center"/>
            <w:hideMark/>
          </w:tcPr>
          <w:p w14:paraId="0DB5D3CC" w14:textId="77777777" w:rsidR="009C158B" w:rsidRPr="00951502" w:rsidRDefault="009C158B" w:rsidP="00063DB9">
            <w:pPr>
              <w:spacing w:line="240" w:lineRule="auto"/>
              <w:jc w:val="center"/>
              <w:rPr>
                <w:b/>
                <w:bCs/>
                <w:color w:val="000000"/>
                <w:sz w:val="24"/>
                <w:lang w:val="es-CR" w:eastAsia="es-CR"/>
              </w:rPr>
            </w:pPr>
          </w:p>
        </w:tc>
        <w:tc>
          <w:tcPr>
            <w:tcW w:w="1418" w:type="dxa"/>
            <w:vMerge/>
            <w:tcBorders>
              <w:left w:val="nil"/>
              <w:bottom w:val="single" w:sz="8" w:space="0" w:color="auto"/>
              <w:right w:val="single" w:sz="8" w:space="0" w:color="auto"/>
            </w:tcBorders>
            <w:shd w:val="clear" w:color="auto" w:fill="auto"/>
            <w:noWrap/>
            <w:vAlign w:val="center"/>
            <w:hideMark/>
          </w:tcPr>
          <w:p w14:paraId="138AFC06" w14:textId="77777777" w:rsidR="009C158B" w:rsidRPr="00951502" w:rsidRDefault="009C158B" w:rsidP="00063DB9">
            <w:pPr>
              <w:spacing w:line="240" w:lineRule="auto"/>
              <w:jc w:val="center"/>
              <w:rPr>
                <w:b/>
                <w:bCs/>
                <w:color w:val="000000"/>
                <w:sz w:val="24"/>
                <w:lang w:val="es-CR" w:eastAsia="es-CR"/>
              </w:rPr>
            </w:pPr>
          </w:p>
        </w:tc>
        <w:tc>
          <w:tcPr>
            <w:tcW w:w="1157" w:type="dxa"/>
            <w:vMerge/>
            <w:tcBorders>
              <w:left w:val="nil"/>
              <w:bottom w:val="single" w:sz="8" w:space="0" w:color="auto"/>
              <w:right w:val="single" w:sz="8" w:space="0" w:color="auto"/>
            </w:tcBorders>
            <w:shd w:val="clear" w:color="auto" w:fill="auto"/>
            <w:noWrap/>
            <w:vAlign w:val="center"/>
            <w:hideMark/>
          </w:tcPr>
          <w:p w14:paraId="55F32D86" w14:textId="77777777" w:rsidR="009C158B" w:rsidRPr="00951502" w:rsidRDefault="009C158B" w:rsidP="00063DB9">
            <w:pPr>
              <w:spacing w:line="240" w:lineRule="auto"/>
              <w:jc w:val="center"/>
              <w:rPr>
                <w:b/>
                <w:bCs/>
                <w:color w:val="000000"/>
                <w:sz w:val="24"/>
                <w:lang w:val="es-CR" w:eastAsia="es-CR"/>
              </w:rPr>
            </w:pP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6D26421F" w14:textId="77777777" w:rsidR="009C158B" w:rsidRPr="00951502" w:rsidRDefault="009C158B" w:rsidP="00063DB9">
            <w:pPr>
              <w:spacing w:line="240" w:lineRule="auto"/>
              <w:rPr>
                <w:b/>
                <w:bCs/>
                <w:color w:val="000000"/>
                <w:sz w:val="24"/>
                <w:lang w:val="es-CR" w:eastAsia="es-CR"/>
              </w:rPr>
            </w:pPr>
            <w:r w:rsidRPr="00951502">
              <w:rPr>
                <w:color w:val="000000"/>
                <w:sz w:val="24"/>
                <w:lang w:val="es-CR" w:eastAsia="es-CR"/>
              </w:rPr>
              <w:t>Servicoop R.L.</w:t>
            </w:r>
          </w:p>
        </w:tc>
      </w:tr>
    </w:tbl>
    <w:p w14:paraId="3D1D1D52" w14:textId="77777777" w:rsidR="009C158B" w:rsidRPr="00951502" w:rsidRDefault="009C158B" w:rsidP="009C158B">
      <w:pPr>
        <w:tabs>
          <w:tab w:val="left" w:pos="1935"/>
        </w:tabs>
        <w:spacing w:line="240" w:lineRule="auto"/>
        <w:rPr>
          <w:sz w:val="24"/>
          <w:lang w:val="es-CR"/>
        </w:rPr>
      </w:pPr>
    </w:p>
    <w:tbl>
      <w:tblPr>
        <w:tblW w:w="9000" w:type="dxa"/>
        <w:tblInd w:w="-10" w:type="dxa"/>
        <w:tblCellMar>
          <w:left w:w="70" w:type="dxa"/>
          <w:right w:w="70" w:type="dxa"/>
        </w:tblCellMar>
        <w:tblLook w:val="04A0" w:firstRow="1" w:lastRow="0" w:firstColumn="1" w:lastColumn="0" w:noHBand="0" w:noVBand="1"/>
      </w:tblPr>
      <w:tblGrid>
        <w:gridCol w:w="1200"/>
        <w:gridCol w:w="1210"/>
        <w:gridCol w:w="1276"/>
        <w:gridCol w:w="5314"/>
      </w:tblGrid>
      <w:tr w:rsidR="009C158B" w:rsidRPr="00951502" w14:paraId="28AAD109" w14:textId="77777777" w:rsidTr="00063DB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ABA6B"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GRUPO</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14:paraId="4DCE565D"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FECHA</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FD4102A"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HORARIO</w:t>
            </w:r>
          </w:p>
        </w:tc>
        <w:tc>
          <w:tcPr>
            <w:tcW w:w="5314" w:type="dxa"/>
            <w:tcBorders>
              <w:top w:val="single" w:sz="8" w:space="0" w:color="auto"/>
              <w:left w:val="nil"/>
              <w:bottom w:val="single" w:sz="8" w:space="0" w:color="auto"/>
              <w:right w:val="single" w:sz="8" w:space="0" w:color="auto"/>
            </w:tcBorders>
            <w:shd w:val="clear" w:color="auto" w:fill="auto"/>
            <w:noWrap/>
            <w:vAlign w:val="center"/>
            <w:hideMark/>
          </w:tcPr>
          <w:p w14:paraId="057D080F"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ENTIDAD</w:t>
            </w:r>
          </w:p>
        </w:tc>
      </w:tr>
      <w:tr w:rsidR="009C158B" w:rsidRPr="00951502" w14:paraId="1C435D4D" w14:textId="77777777" w:rsidTr="00063DB9">
        <w:trPr>
          <w:trHeight w:val="315"/>
        </w:trPr>
        <w:tc>
          <w:tcPr>
            <w:tcW w:w="1200" w:type="dxa"/>
            <w:vMerge w:val="restart"/>
            <w:tcBorders>
              <w:left w:val="single" w:sz="8" w:space="0" w:color="auto"/>
              <w:right w:val="single" w:sz="8" w:space="0" w:color="auto"/>
            </w:tcBorders>
            <w:vAlign w:val="center"/>
            <w:hideMark/>
          </w:tcPr>
          <w:p w14:paraId="3C2218D7"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6</w:t>
            </w:r>
          </w:p>
        </w:tc>
        <w:tc>
          <w:tcPr>
            <w:tcW w:w="1210" w:type="dxa"/>
            <w:vMerge w:val="restart"/>
            <w:tcBorders>
              <w:left w:val="single" w:sz="8" w:space="0" w:color="auto"/>
              <w:right w:val="single" w:sz="8" w:space="0" w:color="auto"/>
            </w:tcBorders>
            <w:vAlign w:val="center"/>
            <w:hideMark/>
          </w:tcPr>
          <w:p w14:paraId="031FD064"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Jueves 23 febrero 2017</w:t>
            </w:r>
          </w:p>
        </w:tc>
        <w:tc>
          <w:tcPr>
            <w:tcW w:w="1276" w:type="dxa"/>
            <w:vMerge w:val="restart"/>
            <w:tcBorders>
              <w:left w:val="single" w:sz="8" w:space="0" w:color="auto"/>
              <w:right w:val="single" w:sz="8" w:space="0" w:color="auto"/>
            </w:tcBorders>
            <w:vAlign w:val="center"/>
            <w:hideMark/>
          </w:tcPr>
          <w:p w14:paraId="768A4F76"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1:30 p.m.</w:t>
            </w:r>
          </w:p>
          <w:p w14:paraId="3317587B" w14:textId="77777777" w:rsidR="009C158B" w:rsidRPr="00951502" w:rsidRDefault="009C158B" w:rsidP="00063DB9">
            <w:pPr>
              <w:spacing w:line="240" w:lineRule="auto"/>
              <w:jc w:val="center"/>
              <w:rPr>
                <w:b/>
                <w:bCs/>
                <w:color w:val="000000"/>
                <w:sz w:val="24"/>
                <w:lang w:val="es-CR" w:eastAsia="es-CR"/>
              </w:rPr>
            </w:pPr>
            <w:r w:rsidRPr="00951502">
              <w:rPr>
                <w:b/>
                <w:bCs/>
                <w:color w:val="000000"/>
                <w:sz w:val="24"/>
                <w:lang w:val="es-CR" w:eastAsia="es-CR"/>
              </w:rPr>
              <w:t>a 3:30 p.m.</w:t>
            </w:r>
          </w:p>
        </w:tc>
        <w:tc>
          <w:tcPr>
            <w:tcW w:w="5314" w:type="dxa"/>
            <w:tcBorders>
              <w:top w:val="nil"/>
              <w:left w:val="nil"/>
              <w:bottom w:val="single" w:sz="8" w:space="0" w:color="auto"/>
              <w:right w:val="single" w:sz="8" w:space="0" w:color="auto"/>
            </w:tcBorders>
            <w:shd w:val="clear" w:color="auto" w:fill="auto"/>
            <w:noWrap/>
            <w:vAlign w:val="center"/>
            <w:hideMark/>
          </w:tcPr>
          <w:p w14:paraId="21AA45C5"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Coopemédicos R.L.</w:t>
            </w:r>
          </w:p>
        </w:tc>
      </w:tr>
      <w:tr w:rsidR="009C158B" w:rsidRPr="00951502" w14:paraId="3F2AC025" w14:textId="77777777" w:rsidTr="00063DB9">
        <w:trPr>
          <w:trHeight w:val="315"/>
        </w:trPr>
        <w:tc>
          <w:tcPr>
            <w:tcW w:w="1200" w:type="dxa"/>
            <w:vMerge/>
            <w:tcBorders>
              <w:left w:val="single" w:sz="8" w:space="0" w:color="auto"/>
              <w:right w:val="single" w:sz="8" w:space="0" w:color="auto"/>
            </w:tcBorders>
            <w:vAlign w:val="center"/>
            <w:hideMark/>
          </w:tcPr>
          <w:p w14:paraId="5F5F186E"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right w:val="single" w:sz="8" w:space="0" w:color="auto"/>
            </w:tcBorders>
            <w:vAlign w:val="center"/>
            <w:hideMark/>
          </w:tcPr>
          <w:p w14:paraId="5E391C69"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right w:val="single" w:sz="8" w:space="0" w:color="auto"/>
            </w:tcBorders>
            <w:vAlign w:val="center"/>
            <w:hideMark/>
          </w:tcPr>
          <w:p w14:paraId="5003C9ED"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vAlign w:val="center"/>
          </w:tcPr>
          <w:p w14:paraId="3C666483" w14:textId="77777777" w:rsidR="009C158B" w:rsidRPr="00951502" w:rsidRDefault="009C158B" w:rsidP="00063DB9">
            <w:pPr>
              <w:spacing w:line="240" w:lineRule="auto"/>
              <w:rPr>
                <w:color w:val="000000"/>
                <w:sz w:val="24"/>
                <w:lang w:val="es-CR" w:eastAsia="es-CR"/>
              </w:rPr>
            </w:pPr>
            <w:r w:rsidRPr="00951502">
              <w:rPr>
                <w:color w:val="000000"/>
                <w:sz w:val="24"/>
                <w:lang w:val="es-CR" w:eastAsia="es-CR"/>
              </w:rPr>
              <w:t>Coopesparta R.L.</w:t>
            </w:r>
          </w:p>
        </w:tc>
      </w:tr>
      <w:tr w:rsidR="009C158B" w:rsidRPr="00951502" w14:paraId="019974EF" w14:textId="77777777" w:rsidTr="00063DB9">
        <w:trPr>
          <w:trHeight w:val="315"/>
        </w:trPr>
        <w:tc>
          <w:tcPr>
            <w:tcW w:w="1200" w:type="dxa"/>
            <w:vMerge/>
            <w:tcBorders>
              <w:left w:val="single" w:sz="8" w:space="0" w:color="auto"/>
              <w:right w:val="single" w:sz="8" w:space="0" w:color="auto"/>
            </w:tcBorders>
            <w:vAlign w:val="center"/>
            <w:hideMark/>
          </w:tcPr>
          <w:p w14:paraId="661A1B03"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right w:val="single" w:sz="8" w:space="0" w:color="auto"/>
            </w:tcBorders>
            <w:vAlign w:val="center"/>
            <w:hideMark/>
          </w:tcPr>
          <w:p w14:paraId="128B3E8D"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right w:val="single" w:sz="8" w:space="0" w:color="auto"/>
            </w:tcBorders>
            <w:vAlign w:val="center"/>
            <w:hideMark/>
          </w:tcPr>
          <w:p w14:paraId="02EB4F63"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18514A3B" w14:textId="77777777" w:rsidR="009C158B" w:rsidRPr="00951502" w:rsidRDefault="009C158B" w:rsidP="00063DB9">
            <w:pPr>
              <w:pStyle w:val="Default"/>
              <w:rPr>
                <w:rFonts w:ascii="Cambria" w:hAnsi="Cambria"/>
              </w:rPr>
            </w:pPr>
            <w:r w:rsidRPr="00951502">
              <w:rPr>
                <w:rFonts w:ascii="Cambria" w:hAnsi="Cambria"/>
              </w:rPr>
              <w:t xml:space="preserve">Financiera Cafsa S.A. </w:t>
            </w:r>
          </w:p>
        </w:tc>
      </w:tr>
      <w:tr w:rsidR="009C158B" w:rsidRPr="00951502" w14:paraId="2E013F09" w14:textId="77777777" w:rsidTr="00063DB9">
        <w:trPr>
          <w:trHeight w:val="315"/>
        </w:trPr>
        <w:tc>
          <w:tcPr>
            <w:tcW w:w="1200" w:type="dxa"/>
            <w:vMerge/>
            <w:tcBorders>
              <w:left w:val="single" w:sz="8" w:space="0" w:color="auto"/>
              <w:right w:val="single" w:sz="8" w:space="0" w:color="auto"/>
            </w:tcBorders>
            <w:vAlign w:val="center"/>
            <w:hideMark/>
          </w:tcPr>
          <w:p w14:paraId="7727A17A"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right w:val="single" w:sz="8" w:space="0" w:color="auto"/>
            </w:tcBorders>
            <w:vAlign w:val="center"/>
            <w:hideMark/>
          </w:tcPr>
          <w:p w14:paraId="466ACF6A"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right w:val="single" w:sz="8" w:space="0" w:color="auto"/>
            </w:tcBorders>
            <w:vAlign w:val="center"/>
            <w:hideMark/>
          </w:tcPr>
          <w:p w14:paraId="0AA3F1E6"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4E83B69B" w14:textId="77777777" w:rsidR="009C158B" w:rsidRPr="00951502" w:rsidRDefault="009C158B" w:rsidP="00063DB9">
            <w:pPr>
              <w:pStyle w:val="Default"/>
              <w:rPr>
                <w:rFonts w:ascii="Cambria" w:hAnsi="Cambria"/>
              </w:rPr>
            </w:pPr>
            <w:r w:rsidRPr="00951502">
              <w:rPr>
                <w:rFonts w:ascii="Cambria" w:hAnsi="Cambria"/>
              </w:rPr>
              <w:t xml:space="preserve">Financiera Comeca S.A. </w:t>
            </w:r>
          </w:p>
        </w:tc>
      </w:tr>
      <w:tr w:rsidR="009C158B" w:rsidRPr="00951502" w14:paraId="378D7A5B" w14:textId="77777777" w:rsidTr="00063DB9">
        <w:trPr>
          <w:trHeight w:val="315"/>
        </w:trPr>
        <w:tc>
          <w:tcPr>
            <w:tcW w:w="1200" w:type="dxa"/>
            <w:vMerge/>
            <w:tcBorders>
              <w:left w:val="single" w:sz="8" w:space="0" w:color="auto"/>
              <w:right w:val="single" w:sz="8" w:space="0" w:color="auto"/>
            </w:tcBorders>
            <w:vAlign w:val="center"/>
            <w:hideMark/>
          </w:tcPr>
          <w:p w14:paraId="00DC173D"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right w:val="single" w:sz="8" w:space="0" w:color="auto"/>
            </w:tcBorders>
            <w:vAlign w:val="center"/>
            <w:hideMark/>
          </w:tcPr>
          <w:p w14:paraId="16741FE8"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right w:val="single" w:sz="8" w:space="0" w:color="auto"/>
            </w:tcBorders>
            <w:vAlign w:val="center"/>
            <w:hideMark/>
          </w:tcPr>
          <w:p w14:paraId="7FF8C937"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064C48B2" w14:textId="77777777" w:rsidR="009C158B" w:rsidRPr="00951502" w:rsidRDefault="009C158B" w:rsidP="00063DB9">
            <w:pPr>
              <w:pStyle w:val="Default"/>
              <w:rPr>
                <w:rFonts w:ascii="Cambria" w:hAnsi="Cambria"/>
              </w:rPr>
            </w:pPr>
            <w:r w:rsidRPr="00951502">
              <w:rPr>
                <w:rFonts w:ascii="Cambria" w:hAnsi="Cambria"/>
              </w:rPr>
              <w:t xml:space="preserve">Financiera Desyfin S.A. </w:t>
            </w:r>
          </w:p>
        </w:tc>
      </w:tr>
      <w:tr w:rsidR="009C158B" w:rsidRPr="00951502" w14:paraId="5E55578C" w14:textId="77777777" w:rsidTr="00063DB9">
        <w:trPr>
          <w:trHeight w:val="315"/>
        </w:trPr>
        <w:tc>
          <w:tcPr>
            <w:tcW w:w="1200" w:type="dxa"/>
            <w:vMerge/>
            <w:tcBorders>
              <w:left w:val="single" w:sz="8" w:space="0" w:color="auto"/>
              <w:right w:val="single" w:sz="8" w:space="0" w:color="auto"/>
            </w:tcBorders>
            <w:vAlign w:val="center"/>
            <w:hideMark/>
          </w:tcPr>
          <w:p w14:paraId="499BB68C"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right w:val="single" w:sz="8" w:space="0" w:color="auto"/>
            </w:tcBorders>
            <w:vAlign w:val="center"/>
            <w:hideMark/>
          </w:tcPr>
          <w:p w14:paraId="75B6E941"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right w:val="single" w:sz="8" w:space="0" w:color="auto"/>
            </w:tcBorders>
            <w:vAlign w:val="center"/>
            <w:hideMark/>
          </w:tcPr>
          <w:p w14:paraId="051F5F00"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1F8C2432"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Financiera Credilat S.A. </w:t>
            </w:r>
          </w:p>
        </w:tc>
      </w:tr>
      <w:tr w:rsidR="009C158B" w:rsidRPr="00951502" w14:paraId="6265346A" w14:textId="77777777" w:rsidTr="00063DB9">
        <w:trPr>
          <w:trHeight w:val="315"/>
        </w:trPr>
        <w:tc>
          <w:tcPr>
            <w:tcW w:w="1200" w:type="dxa"/>
            <w:vMerge/>
            <w:tcBorders>
              <w:left w:val="single" w:sz="8" w:space="0" w:color="auto"/>
              <w:bottom w:val="single" w:sz="4" w:space="0" w:color="auto"/>
              <w:right w:val="single" w:sz="8" w:space="0" w:color="auto"/>
            </w:tcBorders>
            <w:vAlign w:val="center"/>
          </w:tcPr>
          <w:p w14:paraId="0B0C7758" w14:textId="77777777" w:rsidR="009C158B" w:rsidRPr="00951502" w:rsidRDefault="009C158B" w:rsidP="00063DB9">
            <w:pPr>
              <w:spacing w:line="240" w:lineRule="auto"/>
              <w:rPr>
                <w:b/>
                <w:bCs/>
                <w:color w:val="000000"/>
                <w:sz w:val="24"/>
                <w:lang w:val="es-CR" w:eastAsia="es-CR"/>
              </w:rPr>
            </w:pPr>
          </w:p>
        </w:tc>
        <w:tc>
          <w:tcPr>
            <w:tcW w:w="1210" w:type="dxa"/>
            <w:vMerge/>
            <w:tcBorders>
              <w:left w:val="single" w:sz="8" w:space="0" w:color="auto"/>
              <w:bottom w:val="single" w:sz="4" w:space="0" w:color="auto"/>
              <w:right w:val="single" w:sz="8" w:space="0" w:color="auto"/>
            </w:tcBorders>
            <w:vAlign w:val="center"/>
          </w:tcPr>
          <w:p w14:paraId="784B2A81" w14:textId="77777777" w:rsidR="009C158B" w:rsidRPr="00951502" w:rsidRDefault="009C158B" w:rsidP="00063DB9">
            <w:pPr>
              <w:spacing w:line="240" w:lineRule="auto"/>
              <w:jc w:val="center"/>
              <w:rPr>
                <w:b/>
                <w:bCs/>
                <w:color w:val="000000"/>
                <w:sz w:val="24"/>
                <w:lang w:val="es-CR" w:eastAsia="es-CR"/>
              </w:rPr>
            </w:pPr>
          </w:p>
        </w:tc>
        <w:tc>
          <w:tcPr>
            <w:tcW w:w="1276" w:type="dxa"/>
            <w:vMerge/>
            <w:tcBorders>
              <w:left w:val="single" w:sz="8" w:space="0" w:color="auto"/>
              <w:bottom w:val="single" w:sz="4" w:space="0" w:color="auto"/>
              <w:right w:val="single" w:sz="8" w:space="0" w:color="auto"/>
            </w:tcBorders>
            <w:vAlign w:val="center"/>
          </w:tcPr>
          <w:p w14:paraId="76AA9843" w14:textId="77777777" w:rsidR="009C158B" w:rsidRPr="00951502" w:rsidRDefault="009C158B" w:rsidP="00063DB9">
            <w:pPr>
              <w:spacing w:line="240" w:lineRule="auto"/>
              <w:jc w:val="center"/>
              <w:rPr>
                <w:b/>
                <w:bCs/>
                <w:color w:val="000000"/>
                <w:sz w:val="24"/>
                <w:lang w:val="es-CR" w:eastAsia="es-CR"/>
              </w:rPr>
            </w:pPr>
          </w:p>
        </w:tc>
        <w:tc>
          <w:tcPr>
            <w:tcW w:w="5314" w:type="dxa"/>
            <w:tcBorders>
              <w:top w:val="nil"/>
              <w:left w:val="nil"/>
              <w:bottom w:val="single" w:sz="8" w:space="0" w:color="auto"/>
              <w:right w:val="single" w:sz="8" w:space="0" w:color="auto"/>
            </w:tcBorders>
            <w:shd w:val="clear" w:color="auto" w:fill="auto"/>
            <w:noWrap/>
          </w:tcPr>
          <w:p w14:paraId="09A036DB" w14:textId="77777777" w:rsidR="009C158B" w:rsidRPr="00951502" w:rsidRDefault="009C158B" w:rsidP="00063DB9">
            <w:pPr>
              <w:autoSpaceDE w:val="0"/>
              <w:autoSpaceDN w:val="0"/>
              <w:adjustRightInd w:val="0"/>
              <w:spacing w:line="240" w:lineRule="auto"/>
              <w:rPr>
                <w:color w:val="000000"/>
                <w:sz w:val="24"/>
                <w:lang w:val="es-CR"/>
              </w:rPr>
            </w:pPr>
            <w:r w:rsidRPr="00951502">
              <w:rPr>
                <w:color w:val="000000"/>
                <w:sz w:val="24"/>
                <w:lang w:val="es-CR"/>
              </w:rPr>
              <w:t xml:space="preserve">Financiera G&amp;T Continental Costa Rica, S.A. </w:t>
            </w:r>
          </w:p>
        </w:tc>
      </w:tr>
    </w:tbl>
    <w:p w14:paraId="5F98C3F0" w14:textId="77777777" w:rsidR="009C158B" w:rsidRPr="00951502" w:rsidRDefault="009C158B" w:rsidP="009C158B">
      <w:pPr>
        <w:spacing w:line="240" w:lineRule="auto"/>
        <w:rPr>
          <w:b/>
          <w:bCs/>
          <w:color w:val="000000"/>
          <w:sz w:val="24"/>
          <w:lang w:val="es-CR"/>
        </w:rPr>
      </w:pPr>
    </w:p>
    <w:p w14:paraId="02A1AA94" w14:textId="77777777" w:rsidR="009C158B" w:rsidRPr="00951502" w:rsidRDefault="009C158B" w:rsidP="009C158B">
      <w:pPr>
        <w:spacing w:line="240" w:lineRule="auto"/>
        <w:jc w:val="left"/>
        <w:rPr>
          <w:b/>
          <w:bCs/>
          <w:color w:val="000000"/>
          <w:sz w:val="24"/>
          <w:lang w:val="es-CR"/>
        </w:rPr>
      </w:pPr>
      <w:r w:rsidRPr="00951502">
        <w:rPr>
          <w:b/>
          <w:bCs/>
          <w:color w:val="000000"/>
          <w:sz w:val="24"/>
          <w:lang w:val="es-CR"/>
        </w:rPr>
        <w:br w:type="page"/>
      </w:r>
    </w:p>
    <w:p w14:paraId="0F19A1D2" w14:textId="77777777" w:rsidR="009C158B" w:rsidRPr="00951502" w:rsidRDefault="009C158B" w:rsidP="009C158B">
      <w:pPr>
        <w:spacing w:line="240" w:lineRule="auto"/>
        <w:jc w:val="center"/>
        <w:rPr>
          <w:b/>
          <w:bCs/>
          <w:color w:val="000000"/>
          <w:sz w:val="24"/>
          <w:lang w:val="es-CR"/>
        </w:rPr>
      </w:pPr>
      <w:r w:rsidRPr="00951502">
        <w:rPr>
          <w:b/>
          <w:bCs/>
          <w:color w:val="000000"/>
          <w:sz w:val="24"/>
          <w:lang w:val="es-CR"/>
        </w:rPr>
        <w:lastRenderedPageBreak/>
        <w:t>ANEXO 2</w:t>
      </w:r>
    </w:p>
    <w:p w14:paraId="6561B5A7" w14:textId="77777777" w:rsidR="009C158B" w:rsidRPr="00951502" w:rsidRDefault="009C158B" w:rsidP="009C158B">
      <w:pPr>
        <w:spacing w:line="240" w:lineRule="auto"/>
        <w:jc w:val="center"/>
        <w:rPr>
          <w:b/>
          <w:bCs/>
          <w:color w:val="000000"/>
          <w:sz w:val="24"/>
          <w:lang w:val="es-CR"/>
        </w:rPr>
      </w:pPr>
      <w:r w:rsidRPr="00951502">
        <w:rPr>
          <w:b/>
          <w:bCs/>
          <w:color w:val="000000"/>
          <w:sz w:val="24"/>
          <w:lang w:val="es-CR"/>
        </w:rPr>
        <w:t>Archivo para remitir la información de los participantes</w:t>
      </w:r>
    </w:p>
    <w:p w14:paraId="7082B9A2" w14:textId="77777777" w:rsidR="009C158B" w:rsidRPr="00951502" w:rsidRDefault="009C158B" w:rsidP="009C158B">
      <w:pPr>
        <w:spacing w:line="240" w:lineRule="auto"/>
        <w:jc w:val="center"/>
        <w:rPr>
          <w:b/>
          <w:bCs/>
          <w:color w:val="000000"/>
          <w:sz w:val="24"/>
          <w:lang w:val="es-CR"/>
        </w:rPr>
      </w:pPr>
    </w:p>
    <w:p w14:paraId="62186041" w14:textId="77777777" w:rsidR="009C158B" w:rsidRPr="00951502" w:rsidRDefault="009C158B" w:rsidP="009C158B">
      <w:pPr>
        <w:spacing w:line="240" w:lineRule="auto"/>
        <w:rPr>
          <w:bCs/>
          <w:color w:val="000000"/>
          <w:sz w:val="24"/>
          <w:lang w:val="es-CR"/>
        </w:rPr>
      </w:pPr>
      <w:r w:rsidRPr="00951502">
        <w:rPr>
          <w:bCs/>
          <w:color w:val="000000"/>
          <w:sz w:val="24"/>
          <w:lang w:val="es-CR"/>
        </w:rPr>
        <w:t xml:space="preserve">Se debe enviar un correo electrónico a la dirección </w:t>
      </w:r>
      <w:hyperlink r:id="rId16" w:history="1">
        <w:r w:rsidRPr="00951502">
          <w:rPr>
            <w:rStyle w:val="Hipervnculo"/>
            <w:sz w:val="24"/>
            <w:lang w:val="es-CR"/>
          </w:rPr>
          <w:t>capacitación@sugef.fi.cr</w:t>
        </w:r>
      </w:hyperlink>
      <w:r w:rsidRPr="00951502">
        <w:rPr>
          <w:bCs/>
          <w:color w:val="000000"/>
          <w:sz w:val="24"/>
          <w:lang w:val="es-CR"/>
        </w:rPr>
        <w:t xml:space="preserve">, y adjuntar el archivo Excel que se anexa abajo, debidamente completado, y anotando en el </w:t>
      </w:r>
      <w:r w:rsidRPr="00951502">
        <w:rPr>
          <w:b/>
          <w:bCs/>
          <w:color w:val="000000"/>
          <w:sz w:val="24"/>
          <w:lang w:val="es-CR"/>
        </w:rPr>
        <w:t>ASUNTO</w:t>
      </w:r>
      <w:r w:rsidRPr="00951502">
        <w:rPr>
          <w:bCs/>
          <w:color w:val="000000"/>
          <w:sz w:val="24"/>
          <w:lang w:val="es-CR"/>
        </w:rPr>
        <w:t xml:space="preserve">: </w:t>
      </w:r>
      <w:r w:rsidRPr="00951502">
        <w:rPr>
          <w:b/>
          <w:bCs/>
          <w:color w:val="000000"/>
          <w:sz w:val="24"/>
          <w:lang w:val="es-CR"/>
        </w:rPr>
        <w:t>“</w:t>
      </w:r>
      <w:r w:rsidRPr="00951502">
        <w:rPr>
          <w:bCs/>
          <w:color w:val="000000"/>
          <w:sz w:val="24"/>
          <w:lang w:val="es-CR"/>
        </w:rPr>
        <w:t>Capacitación para el Sistema del Centro de Información Crediticia”, a más tardar el 16 de enero del 2017.</w:t>
      </w:r>
    </w:p>
    <w:p w14:paraId="5C3186BC" w14:textId="77777777" w:rsidR="009C158B" w:rsidRPr="00951502" w:rsidRDefault="009C158B" w:rsidP="009C158B">
      <w:pPr>
        <w:spacing w:line="240" w:lineRule="auto"/>
        <w:rPr>
          <w:bCs/>
          <w:color w:val="000000"/>
          <w:sz w:val="24"/>
          <w:lang w:val="es-CR"/>
        </w:rPr>
      </w:pPr>
    </w:p>
    <w:p w14:paraId="730AD46D" w14:textId="77777777" w:rsidR="009C158B" w:rsidRPr="00951502" w:rsidRDefault="009C158B" w:rsidP="009C158B">
      <w:pPr>
        <w:spacing w:line="240" w:lineRule="auto"/>
        <w:rPr>
          <w:bCs/>
          <w:color w:val="000000"/>
          <w:sz w:val="24"/>
          <w:lang w:val="es-CR"/>
        </w:rPr>
      </w:pPr>
      <w:r w:rsidRPr="00951502">
        <w:rPr>
          <w:rFonts w:eastAsiaTheme="minorHAnsi" w:cstheme="minorBidi"/>
          <w:sz w:val="24"/>
          <w:lang w:val="es-CR"/>
        </w:rPr>
        <w:object w:dxaOrig="1441" w:dyaOrig="1214" w14:anchorId="1C74F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7" o:title=""/>
          </v:shape>
          <o:OLEObject Type="Embed" ProgID="Outlook.FileAttach" ShapeID="_x0000_i1025" DrawAspect="Icon" ObjectID="_1543143032" r:id="rId18"/>
        </w:object>
      </w:r>
    </w:p>
    <w:sectPr w:rsidR="009C158B" w:rsidRPr="00951502" w:rsidSect="005739A8">
      <w:headerReference w:type="default" r:id="rId19"/>
      <w:footerReference w:type="default" r:id="rId20"/>
      <w:headerReference w:type="first" r:id="rId21"/>
      <w:footerReference w:type="first" r:id="rId22"/>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232B" w14:textId="77777777" w:rsidR="009C158B" w:rsidRDefault="009C158B" w:rsidP="00D43D57">
      <w:r>
        <w:separator/>
      </w:r>
    </w:p>
  </w:endnote>
  <w:endnote w:type="continuationSeparator" w:id="0">
    <w:p w14:paraId="36789EF4" w14:textId="77777777" w:rsidR="009C158B" w:rsidRDefault="009C158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A2BE"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FA727B9" w14:textId="77777777" w:rsidTr="008F1461">
      <w:trPr>
        <w:trHeight w:val="546"/>
      </w:trPr>
      <w:tc>
        <w:tcPr>
          <w:tcW w:w="3189" w:type="dxa"/>
          <w:shd w:val="clear" w:color="auto" w:fill="FFFFFF"/>
          <w:vAlign w:val="center"/>
        </w:tcPr>
        <w:p w14:paraId="3A661410" w14:textId="77777777" w:rsidR="008F1461" w:rsidRDefault="008F1461" w:rsidP="000C62BB">
          <w:pPr>
            <w:pStyle w:val="Piepagina"/>
          </w:pPr>
          <w:r>
            <w:rPr>
              <w:b/>
              <w:bCs/>
            </w:rPr>
            <w:t>Teléfono</w:t>
          </w:r>
          <w:r>
            <w:t xml:space="preserve">   (506) 2243-4848</w:t>
          </w:r>
        </w:p>
        <w:p w14:paraId="791C76C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4050595" w14:textId="77777777" w:rsidR="008F1461" w:rsidRDefault="008F1461" w:rsidP="000C62BB">
          <w:pPr>
            <w:pStyle w:val="Piepagina"/>
          </w:pPr>
          <w:r>
            <w:rPr>
              <w:b/>
              <w:bCs/>
            </w:rPr>
            <w:t>Apartado</w:t>
          </w:r>
          <w:r>
            <w:t xml:space="preserve"> 2762-1000</w:t>
          </w:r>
        </w:p>
        <w:p w14:paraId="5FB410F3" w14:textId="77777777" w:rsidR="008F1461" w:rsidRDefault="008F1461" w:rsidP="000C62BB">
          <w:pPr>
            <w:pStyle w:val="Piepagina"/>
          </w:pPr>
          <w:r>
            <w:t>San José, Costa Rica</w:t>
          </w:r>
        </w:p>
      </w:tc>
      <w:tc>
        <w:tcPr>
          <w:tcW w:w="2410" w:type="dxa"/>
          <w:shd w:val="clear" w:color="auto" w:fill="FFFFFF"/>
          <w:vAlign w:val="center"/>
        </w:tcPr>
        <w:p w14:paraId="19FB22BB" w14:textId="77777777" w:rsidR="008F1461" w:rsidRDefault="008F1461" w:rsidP="000C62BB">
          <w:pPr>
            <w:pStyle w:val="Piepagina"/>
          </w:pPr>
          <w:r>
            <w:t>www.sugef.fi.cr</w:t>
          </w:r>
        </w:p>
        <w:p w14:paraId="52701B5A" w14:textId="77777777" w:rsidR="008F1461" w:rsidRDefault="008F1461" w:rsidP="000C62BB">
          <w:pPr>
            <w:pStyle w:val="Piepagina"/>
          </w:pPr>
          <w:r>
            <w:t>sugefcr@sugef.fi.cr</w:t>
          </w:r>
        </w:p>
      </w:tc>
      <w:tc>
        <w:tcPr>
          <w:tcW w:w="260" w:type="dxa"/>
          <w:shd w:val="clear" w:color="auto" w:fill="FFFFFF"/>
        </w:tcPr>
        <w:p w14:paraId="31D6271C" w14:textId="77777777" w:rsidR="008F1461" w:rsidRDefault="008F1461" w:rsidP="000C62BB">
          <w:pPr>
            <w:pStyle w:val="Piepagina"/>
          </w:pPr>
          <w:r>
            <w:fldChar w:fldCharType="begin"/>
          </w:r>
          <w:r>
            <w:instrText>PAGE   \* MERGEFORMAT</w:instrText>
          </w:r>
          <w:r>
            <w:fldChar w:fldCharType="separate"/>
          </w:r>
          <w:r w:rsidR="00127872">
            <w:rPr>
              <w:noProof/>
            </w:rPr>
            <w:t>2</w:t>
          </w:r>
          <w:r>
            <w:fldChar w:fldCharType="end"/>
          </w:r>
        </w:p>
      </w:tc>
    </w:tr>
  </w:tbl>
  <w:p w14:paraId="4AABDA25" w14:textId="77777777" w:rsidR="00590F07" w:rsidRPr="000C62BB" w:rsidRDefault="00590F07">
    <w:pPr>
      <w:pStyle w:val="Piedepgina"/>
      <w:jc w:val="right"/>
      <w:rPr>
        <w:color w:val="96969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66C4"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13F7EABE" wp14:editId="28F5393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2A0C3AD" wp14:editId="4C7FB5B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F9143" w14:textId="77777777" w:rsidR="001C075B" w:rsidRPr="00FA54DF" w:rsidRDefault="001C075B">
                          <w:pPr>
                            <w:rPr>
                              <w:color w:val="003A68"/>
                              <w:sz w:val="14"/>
                              <w:szCs w:val="14"/>
                            </w:rPr>
                          </w:pPr>
                          <w:r w:rsidRPr="00FA54DF">
                            <w:rPr>
                              <w:color w:val="003A68"/>
                              <w:sz w:val="14"/>
                              <w:szCs w:val="14"/>
                            </w:rPr>
                            <w:t xml:space="preserve">T. (506) 2243-3631   </w:t>
                          </w:r>
                        </w:p>
                        <w:p w14:paraId="79446F4F" w14:textId="77777777" w:rsidR="001C075B" w:rsidRPr="00FA54DF" w:rsidRDefault="001C075B">
                          <w:pPr>
                            <w:rPr>
                              <w:color w:val="003A68"/>
                              <w:sz w:val="14"/>
                              <w:szCs w:val="14"/>
                            </w:rPr>
                          </w:pPr>
                          <w:r w:rsidRPr="00FA54DF">
                            <w:rPr>
                              <w:color w:val="003A68"/>
                              <w:sz w:val="14"/>
                              <w:szCs w:val="14"/>
                            </w:rPr>
                            <w:t xml:space="preserve">F. (506) 2243-4579   </w:t>
                          </w:r>
                        </w:p>
                        <w:p w14:paraId="516F1DD6" w14:textId="77777777" w:rsidR="001C075B" w:rsidRDefault="001C075B">
                          <w:pPr>
                            <w:rPr>
                              <w:color w:val="003A68"/>
                              <w:sz w:val="14"/>
                              <w:szCs w:val="14"/>
                            </w:rPr>
                          </w:pPr>
                          <w:r w:rsidRPr="00FA54DF">
                            <w:rPr>
                              <w:color w:val="003A68"/>
                              <w:sz w:val="14"/>
                              <w:szCs w:val="14"/>
                            </w:rPr>
                            <w:t>Apdo. 10058-1000</w:t>
                          </w:r>
                        </w:p>
                        <w:p w14:paraId="2ED88990" w14:textId="77777777" w:rsidR="001C075B" w:rsidRDefault="001C075B">
                          <w:pPr>
                            <w:rPr>
                              <w:color w:val="003A68"/>
                              <w:sz w:val="14"/>
                              <w:szCs w:val="14"/>
                            </w:rPr>
                          </w:pPr>
                          <w:r w:rsidRPr="00FA54DF">
                            <w:rPr>
                              <w:color w:val="003A68"/>
                              <w:sz w:val="14"/>
                              <w:szCs w:val="14"/>
                            </w:rPr>
                            <w:t>Av. 1 y Central, Calles 2 y 4</w:t>
                          </w:r>
                        </w:p>
                        <w:p w14:paraId="44222597"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C3AD"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1D0F9143" w14:textId="77777777" w:rsidR="001C075B" w:rsidRPr="00FA54DF" w:rsidRDefault="001C075B">
                    <w:pPr>
                      <w:rPr>
                        <w:color w:val="003A68"/>
                        <w:sz w:val="14"/>
                        <w:szCs w:val="14"/>
                      </w:rPr>
                    </w:pPr>
                    <w:r w:rsidRPr="00FA54DF">
                      <w:rPr>
                        <w:color w:val="003A68"/>
                        <w:sz w:val="14"/>
                        <w:szCs w:val="14"/>
                      </w:rPr>
                      <w:t xml:space="preserve">T. (506) 2243-3631   </w:t>
                    </w:r>
                  </w:p>
                  <w:p w14:paraId="79446F4F" w14:textId="77777777" w:rsidR="001C075B" w:rsidRPr="00FA54DF" w:rsidRDefault="001C075B">
                    <w:pPr>
                      <w:rPr>
                        <w:color w:val="003A68"/>
                        <w:sz w:val="14"/>
                        <w:szCs w:val="14"/>
                      </w:rPr>
                    </w:pPr>
                    <w:r w:rsidRPr="00FA54DF">
                      <w:rPr>
                        <w:color w:val="003A68"/>
                        <w:sz w:val="14"/>
                        <w:szCs w:val="14"/>
                      </w:rPr>
                      <w:t xml:space="preserve">F. (506) 2243-4579   </w:t>
                    </w:r>
                  </w:p>
                  <w:p w14:paraId="516F1DD6" w14:textId="77777777" w:rsidR="001C075B" w:rsidRDefault="001C075B">
                    <w:pPr>
                      <w:rPr>
                        <w:color w:val="003A68"/>
                        <w:sz w:val="14"/>
                        <w:szCs w:val="14"/>
                      </w:rPr>
                    </w:pPr>
                    <w:r w:rsidRPr="00FA54DF">
                      <w:rPr>
                        <w:color w:val="003A68"/>
                        <w:sz w:val="14"/>
                        <w:szCs w:val="14"/>
                      </w:rPr>
                      <w:t>Apdo. 10058-1000</w:t>
                    </w:r>
                  </w:p>
                  <w:p w14:paraId="2ED88990" w14:textId="77777777" w:rsidR="001C075B" w:rsidRDefault="001C075B">
                    <w:pPr>
                      <w:rPr>
                        <w:color w:val="003A68"/>
                        <w:sz w:val="14"/>
                        <w:szCs w:val="14"/>
                      </w:rPr>
                    </w:pPr>
                    <w:r w:rsidRPr="00FA54DF">
                      <w:rPr>
                        <w:color w:val="003A68"/>
                        <w:sz w:val="14"/>
                        <w:szCs w:val="14"/>
                      </w:rPr>
                      <w:t>Av. 1 y Central, Calles 2 y 4</w:t>
                    </w:r>
                  </w:p>
                  <w:p w14:paraId="44222597" w14:textId="77777777" w:rsidR="001C075B" w:rsidRPr="00FA54DF" w:rsidRDefault="001C075B">
                    <w:pPr>
                      <w:rPr>
                        <w:color w:val="003A68"/>
                        <w:sz w:val="14"/>
                        <w:szCs w:val="14"/>
                      </w:rPr>
                    </w:pPr>
                  </w:p>
                </w:txbxContent>
              </v:textbox>
            </v:shape>
          </w:pict>
        </mc:Fallback>
      </mc:AlternateContent>
    </w:r>
  </w:p>
  <w:p w14:paraId="29705727" w14:textId="77777777" w:rsidR="001C075B" w:rsidRPr="00D43D57" w:rsidRDefault="001C075B" w:rsidP="008C0BF0">
    <w:pPr>
      <w:pStyle w:val="Piepagina"/>
      <w:jc w:val="center"/>
    </w:pPr>
  </w:p>
  <w:p w14:paraId="55CC4703"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D4789" w14:textId="77777777" w:rsidR="009C158B" w:rsidRDefault="009C158B" w:rsidP="00D43D57">
      <w:r>
        <w:separator/>
      </w:r>
    </w:p>
  </w:footnote>
  <w:footnote w:type="continuationSeparator" w:id="0">
    <w:p w14:paraId="6E1E91C7" w14:textId="77777777" w:rsidR="009C158B" w:rsidRDefault="009C158B"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BCA5" w14:textId="77777777" w:rsidR="001C075B" w:rsidRDefault="001327EB" w:rsidP="001327EB">
    <w:pPr>
      <w:pStyle w:val="Piedepgina"/>
      <w:jc w:val="center"/>
    </w:pPr>
    <w:r>
      <w:rPr>
        <w:noProof/>
        <w:lang w:val="es-CR" w:eastAsia="es-CR"/>
      </w:rPr>
      <w:drawing>
        <wp:inline distT="0" distB="0" distL="0" distR="0" wp14:anchorId="497427ED" wp14:editId="082C8FC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7D09"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093C518" wp14:editId="2FFCE55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D3BA1A7"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67974C09"/>
    <w:multiLevelType w:val="hybridMultilevel"/>
    <w:tmpl w:val="18DE5F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8B"/>
    <w:rsid w:val="000064A4"/>
    <w:rsid w:val="000235B5"/>
    <w:rsid w:val="00026C85"/>
    <w:rsid w:val="00041BDD"/>
    <w:rsid w:val="000439A6"/>
    <w:rsid w:val="00060C03"/>
    <w:rsid w:val="000646DD"/>
    <w:rsid w:val="00081865"/>
    <w:rsid w:val="00082968"/>
    <w:rsid w:val="000C62BB"/>
    <w:rsid w:val="000E0AC6"/>
    <w:rsid w:val="000F34AE"/>
    <w:rsid w:val="00117501"/>
    <w:rsid w:val="00127872"/>
    <w:rsid w:val="001322B4"/>
    <w:rsid w:val="001327EB"/>
    <w:rsid w:val="0016220C"/>
    <w:rsid w:val="0016534B"/>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0F39"/>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158B"/>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67C8A"/>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A66C95"/>
  <w15:docId w15:val="{1ADF6687-F38E-48FE-AD3B-A40D842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9C158B"/>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customStyle="1" w:styleId="Ttulo3Car">
    <w:name w:val="Título 3 Car"/>
    <w:basedOn w:val="Fuentedeprrafopredeter"/>
    <w:link w:val="Ttulo3"/>
    <w:rsid w:val="009C158B"/>
    <w:rPr>
      <w:rFonts w:ascii="Cambria" w:eastAsia="Times New Roman" w:hAnsi="Cambria"/>
      <w:b/>
      <w:bCs/>
      <w:sz w:val="26"/>
      <w:szCs w:val="26"/>
      <w:lang w:val="es-ES" w:eastAsia="es-ES"/>
    </w:rPr>
  </w:style>
  <w:style w:type="character" w:styleId="Hipervnculo">
    <w:name w:val="Hyperlink"/>
    <w:basedOn w:val="Fuentedeprrafopredeter"/>
    <w:uiPriority w:val="99"/>
    <w:unhideWhenUsed/>
    <w:locked/>
    <w:rsid w:val="009C158B"/>
    <w:rPr>
      <w:color w:val="4F81BD" w:themeColor="hyperlink"/>
      <w:u w:val="single"/>
    </w:rPr>
  </w:style>
  <w:style w:type="paragraph" w:styleId="NormalWeb">
    <w:name w:val="Normal (Web)"/>
    <w:basedOn w:val="Normal"/>
    <w:locked/>
    <w:rsid w:val="009C158B"/>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9C158B"/>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9C158B"/>
    <w:rPr>
      <w:rFonts w:ascii="Times New Roman" w:eastAsia="Times New Roman" w:hAnsi="Times New Roman"/>
      <w:sz w:val="24"/>
      <w:szCs w:val="24"/>
      <w:lang w:val="es-ES" w:eastAsia="es-ES"/>
    </w:rPr>
  </w:style>
  <w:style w:type="paragraph" w:customStyle="1" w:styleId="Default">
    <w:name w:val="Default"/>
    <w:rsid w:val="009C158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imenez@sugef.fi.cr"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capacitaci&#243;n@sugef.fi.cr"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pacitaci&#243;n@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zuniga@sugef.fi.c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Inf_Crediticia/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391F0154814D39BCC9251A64E5272C"/>
        <w:category>
          <w:name w:val="General"/>
          <w:gallery w:val="placeholder"/>
        </w:category>
        <w:types>
          <w:type w:val="bbPlcHdr"/>
        </w:types>
        <w:behaviors>
          <w:behavior w:val="content"/>
        </w:behaviors>
        <w:guid w:val="{20C8CA27-A43D-4960-8D76-08D6DE731404}"/>
      </w:docPartPr>
      <w:docPartBody>
        <w:p w:rsidR="001A3A86" w:rsidRDefault="00C76256">
          <w:pPr>
            <w:pStyle w:val="16391F0154814D39BCC9251A64E5272C"/>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6"/>
    <w:rsid w:val="001A3A86"/>
    <w:rsid w:val="00C762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6256"/>
    <w:rPr>
      <w:color w:val="808080"/>
    </w:rPr>
  </w:style>
  <w:style w:type="paragraph" w:customStyle="1" w:styleId="16391F0154814D39BCC9251A64E5272C">
    <w:name w:val="16391F0154814D39BCC9251A64E5272C"/>
  </w:style>
  <w:style w:type="paragraph" w:customStyle="1" w:styleId="0D5B2CE29B2D4FD48C9BBE5C73F2E892">
    <w:name w:val="0D5B2CE29B2D4FD48C9BBE5C73F2E892"/>
    <w:rsid w:val="00C76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eo6IrDYC9f5EZ6P26J5k69Z2K9m3asqmpWrODIRUqmA=</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oHZIQmzdU+eUBO6JieiPQG7PBnVB6duoaKes5OYpKdQ=</DigestValue>
    </Reference>
  </SignedInfo>
  <SignatureValue>c48OZKaeuQz70zZOD4cIJAR9n7Cvb8GUx9bKq0CAjqzfgfLcKO3yeDDDj4X8E9jpenAXXopLlAoL
RdjFQQRvnQnE7cjvkR04eibQIsCHM+7grStuULxgqhXWqiynb8jSB0Am97mpH0NSyu8u2mQ4FXhI
SaAQwDXsi+57dgl8iloIIsMJGa3fJAE7iYA2tPLVkEyp9Mol7A3Y2maJ1dJgn8DXrscHbeByCfNk
HFPK8dl07YfRhTXFj0gan1fJn9nJfbiGW6oI9qbNMky3vKT4KIuSzs35NhZfwG2odt59JvQPQDIZ
yyspcrQ0RpqcGkcETOCAKwC3rphcyoAQ77N5ow==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UJGUJ2P1rqpemf4HLaWv7VmEB/5XeQ27Gsf2KkKKgLM=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NxaiKpSqrU7k3aVKs5wW5iEvcVWQKU+16ATyv8vvXdQ=</DigestValue>
      </Reference>
      <Reference URI="/word/document.xml?ContentType=application/vnd.openxmlformats-officedocument.wordprocessingml.document.main+xml">
        <DigestMethod Algorithm="http://www.w3.org/2001/04/xmlenc#sha256"/>
        <DigestValue>RQtQN40DyLZp0JxdyjB9e71NonCgIHMUL5xTiopIchA=</DigestValue>
      </Reference>
      <Reference URI="/word/embeddings/oleObject1.bin?ContentType=application/vnd.openxmlformats-officedocument.oleObject">
        <DigestMethod Algorithm="http://www.w3.org/2001/04/xmlenc#sha256"/>
        <DigestValue>9/3v5Pa59OiAd5odaaW/hK+MfRpe4mazbUtCuUhpdp8=</DigestValue>
      </Reference>
      <Reference URI="/word/endnotes.xml?ContentType=application/vnd.openxmlformats-officedocument.wordprocessingml.endnotes+xml">
        <DigestMethod Algorithm="http://www.w3.org/2001/04/xmlenc#sha256"/>
        <DigestValue>xr/Joda9w+BSsdB2Hq6ShKOqGTJ0O1CiQ+T51mglpCM=</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+Ui05LfhX42IA+q/lLe29oFdlNb9lzY7AnSY3QsGvyA=</DigestValue>
      </Reference>
      <Reference URI="/word/footer2.xml?ContentType=application/vnd.openxmlformats-officedocument.wordprocessingml.footer+xml">
        <DigestMethod Algorithm="http://www.w3.org/2001/04/xmlenc#sha256"/>
        <DigestValue>2ojSXWDApGM7Ro20wTCg4451/NvUtJnqHM0t+D5cfOs=</DigestValue>
      </Reference>
      <Reference URI="/word/footnotes.xml?ContentType=application/vnd.openxmlformats-officedocument.wordprocessingml.footnotes+xml">
        <DigestMethod Algorithm="http://www.w3.org/2001/04/xmlenc#sha256"/>
        <DigestValue>EJxLJ1T0JPIK4leDsdNeWB72xl3lkJ675+0ziIcnk3I=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wThMUO+LUKygw0X2ptTLMLrB3Z/SDF1ZbNmvyOUypuY=</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4roft3Sujbdv6DK69f0VXcbv5oYq2M3HYcS4lskTPdg=</DigestValue>
      </Reference>
      <Reference URI="/word/glossary/styles.xml?ContentType=application/vnd.openxmlformats-officedocument.wordprocessingml.styles+xml">
        <DigestMethod Algorithm="http://www.w3.org/2001/04/xmlenc#sha256"/>
        <DigestValue>Z1xmmW95q2KQWPFW8AH/x9+fFfW0M4k7f1BMgQxxOQQ=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087TWcn6v/yfU9er7g91xLncvdkgYOH70K+Rrr40XkA=</DigestValue>
      </Reference>
      <Reference URI="/word/header2.xml?ContentType=application/vnd.openxmlformats-officedocument.wordprocessingml.header+xml">
        <DigestMethod Algorithm="http://www.w3.org/2001/04/xmlenc#sha256"/>
        <DigestValue>lCL9o7hjDiAlI5liyjuKKNdwtP17ph8x+IUHYbC0hLg=</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rBFkstV6NPv4Iv116FVozMZ4OxdABwSYhcrFKcUqfYU=</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t9J0AE8M09QNxuO/Be6cwtGO5/H6X4RxQtBrPQ/3uVc=</DigestValue>
      </Reference>
      <Reference URI="/word/settings.xml?ContentType=application/vnd.openxmlformats-officedocument.wordprocessingml.settings+xml">
        <DigestMethod Algorithm="http://www.w3.org/2001/04/xmlenc#sha256"/>
        <DigestValue>TcFo7zt1RGLgEda3WqnL0FhQeVO483JqooEIDmN2zVE=</DigestValue>
      </Reference>
      <Reference URI="/word/styles.xml?ContentType=application/vnd.openxmlformats-officedocument.wordprocessingml.styles+xml">
        <DigestMethod Algorithm="http://www.w3.org/2001/04/xmlenc#sha256"/>
        <DigestValue>QUyANl+b5PmQMK02mg6wZYwIoLI/39u8as1mpoVjuNc=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GVR30IpWvOt2jB3S5WPNkPBOytCthdrrp9l7YE0RcpU=</DigestValue>
      </Reference>
    </Manifest>
    <SignatureProperties>
      <SignatureProperty Id="idSignatureTime" Target="#idPackageSignature">
        <mdssi:SignatureTime xmlns:mdssi="http://schemas.openxmlformats.org/package/2006/digital-signature">
          <mdssi:Format>YYYY-MM-DDThh:mm:ssTZD</mdssi:Format>
          <mdssi:Value>2016-12-14T14:27:58Z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2016-12-14T14:27:58Z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PspFlyhADO0sH/edTYebQgFekWarLm9t4n3m7IPBEuECBADjb1YYDzIwMTYxMjE0MTQyOD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</xd:EncapsulatedCRLValue>
                <xd:EncapsulatedCRLValue>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</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yxyoHU5+znHEtgQT9I5K0gLBiHA=</xd:ByKey>
                  </xd:ResponderID>
                  <xd:ProducedAt>2016-12-14T13:52:18Z</xd:ProducedAt>
                </xd:OCSPIdentifier>
                <xd:DigestAlgAndValue>
                  <DigestMethod Algorithm="http://www.w3.org/2001/04/xmlenc#sha256"/>
                  <DigestValue>+YrSNknXpUUUfFP5HQp0lyRI+13lLq0M5fTQSsPiGXk=</DigestValue>
                </xd:DigestAlgAndValue>
              </xd:OCSPRef>
            </xd:OCSPRefs>
            <xd:CRLRefs>
              <xd:CRLRef>
                <xd:DigestAlgAndValue>
                  <DigestMethod Algorithm="http://www.w3.org/2001/04/xmlenc#sha256"/>
                  <DigestValue>Tkbtr9kig0AwZPammrksnNDEg7LJvVTrVo/ELTakXfQ=</DigestValue>
                </xd:DigestAlgAndValue>
                <xd:CRLIdentifier>
                  <xd:Issuer>CN=CA POLITICA PERSONA FISICA - COSTA RICA, OU=DCFD, O=MICIT, C=CR, SERIALNUMBER=CPJ-2-100-098311</xd:Issuer>
                  <xd:IssueTime>2016-12-02T18:00:05Z</xd:IssueTime>
                </xd:CRLIdentifier>
              </xd:CRLRef>
              <xd:CRLRef>
                <xd:DigestAlgAndValue>
                  <DigestMethod Algorithm="http://www.w3.org/2001/04/xmlenc#sha256"/>
                  <DigestValue>uKONO8x0rjT3K3yPSRDb3tSYezivhVf0MN1GVH+lst4=</DigestValue>
                </xd:DigestAlgAndValue>
                <xd:CRLIdentifier>
                  <xd:Issuer>CN=CA RAIZ NACIONAL - COSTA RICA, C=CR, O=MICIT, OU=DCFD, SERIALNUMBER=CPJ-2-100-098311</xd:Issuer>
                  <xd:IssueTime>2016-10-06T21:54:11Z</xd:IssueTime>
                </xd:CRLIdentifier>
              </xd:CRLRef>
            </xd:CRLRefs>
          </xd:CompleteRevocationRefs>
          <xd:RevocationValues>
            <xd:OCSPValues>
              <xd:EncapsulatedOCSPValue>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</xd:EncapsulatedOCSPValue>
            </xd:OCSPValues>
            <xd:CRLValues>
              <xd:EncapsulatedCRLValue>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</xd:EncapsulatedCRLValue>
              <xd:EncapsulatedCRLValue>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SizM+uu0NW6duGEk1lycl9F6qVfKQWB25aMHfisoJgCBADjb1cYDzIwMTYxMjE0MTQyOD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3740-2016 
Copiar a: 
Saliente Información Crediticia
Saliente Capacitación
Saliente Administrativo</Situación_x0020_actual>
    <Dependencia xmlns="b875e23b-67d9-4b2e-bdec-edacbf90b326"/>
    <Enviado_x0020_por1 xmlns="b875e23b-67d9-4b2e-bdec-edacbf90b326">Servicios Técnicos</Enviado_x0020_por1>
    <KpiDescription xmlns="http://schemas.microsoft.com/sharepoint/v3">3740-2016 
Circular Externa   capacitación a las entidades supervisadas Sistema del Centro de Información Crediticia</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No responde a ningún número de referencia</N_x00b0_Referencia>
    <Año xmlns="b875e23b-67d9-4b2e-bdec-edacbf90b326">2016</Año>
    <Entidad_x0020_Financiera xmlns="b875e23b-67d9-4b2e-bdec-edacbf90b326">Sistema Financiero</Entidad_x0020_Financiera>
    <Enviado_x0020_por xmlns="b875e23b-67d9-4b2e-bdec-edacbf90b326">i:0#.w|sugef\gvargasl</Enviado_x0020_por>
    <Externo_x003f_ xmlns="b875e23b-67d9-4b2e-bdec-edacbf90b326">true</Externo_x003f_>
    <Fecha_x0020_notificación xmlns="b875e23b-67d9-4b2e-bdec-edacbf90b326" xsi:nil="true"/>
    <N_x00b0_Oficio xmlns="b875e23b-67d9-4b2e-bdec-edacbf90b326">3740-2016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INFORMACION CREDITICIA</DisplayName>
        <AccountId>357</AccountId>
        <AccountType/>
      </UserInfo>
      <UserInfo>
        <DisplayName>SALIENTE CAPACITACIÓN</DisplayName>
        <AccountId>423</AccountId>
        <AccountType/>
      </UserInfo>
      <UserInfo>
        <DisplayName>SALIENTE ADMINISTRATIVO</DisplayName>
        <AccountId>401</AccountId>
        <AccountType/>
      </UserInfo>
    </Con_x0020_cop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84" ma:contentTypeDescription="" ma:contentTypeScope="" ma:versionID="49d75392d286e18114d61b147888d746">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2510973707c41d8ea20eed82ab7059ba"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FINANCIERA CREDILAT"/>
              <xsd:enumeration value="GRUPO BNS DE COSTA RICA"/>
              <xsd:enumeration value="GRUPO DE FINANZAS CATHAY"/>
              <xsd:enumeration value="GRUPO FINANCIERO CITIBANK DE COSTA RICA"/>
              <xsd:enumeration value="GRUPO FINANCIERO GMG"/>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SGF"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EFBB4-8B8B-4D5C-B317-FEE23815C66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F9D6928A-7C45-4ED1-B5B3-324B433C4EA9}"/>
</file>

<file path=customXml/itemProps5.xml><?xml version="1.0" encoding="utf-8"?>
<ds:datastoreItem xmlns:ds="http://schemas.openxmlformats.org/officeDocument/2006/customXml" ds:itemID="{8E15E37C-215C-446A-87DD-723CE3B750A1}"/>
</file>

<file path=docProps/app.xml><?xml version="1.0" encoding="utf-8"?>
<Properties xmlns="http://schemas.openxmlformats.org/officeDocument/2006/extended-properties" xmlns:vt="http://schemas.openxmlformats.org/officeDocument/2006/docPropsVTypes">
  <Template>plantilla-SGF-13.dotm</Template>
  <TotalTime>8</TotalTime>
  <Pages>5</Pages>
  <Words>976</Words>
  <Characters>5370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Gabriela Vargas Leal</cp:lastModifiedBy>
  <cp:revision>5</cp:revision>
  <cp:lastPrinted>2015-07-30T22:36:00Z</cp:lastPrinted>
  <dcterms:created xsi:type="dcterms:W3CDTF">2016-12-13T17:03:00Z</dcterms:created>
  <dcterms:modified xsi:type="dcterms:W3CDTF">2016-12-13T20:04:00Z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4" name="%Avance">
    <vt:r8>1</vt:r8>
  </property>
  <property fmtid="{D5CDD505-2E9C-101B-9397-08002B2CF9AE}" pid="5" name="Copiado a">
    <vt:lpwstr/>
  </property>
  <property fmtid="{D5CDD505-2E9C-101B-9397-08002B2CF9AE}" pid="6" name="Externo?">
    <vt:bool>true</vt:bool>
  </property>
  <property fmtid="{D5CDD505-2E9C-101B-9397-08002B2CF9AE}" pid="7" name="Sin Copiar?">
    <vt:lpwstr>No</vt:lpwstr>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do">
    <vt:lpwstr/>
  </property>
  <property fmtid="{D5CDD505-2E9C-101B-9397-08002B2CF9AE}" pid="12" name="N°Oficio">
    <vt:lpwstr>xxxx-2016 </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24cc7e79-dec4-4639-a49f-ce6330a5694a,3;</vt:lpwstr>
  </property>
</Properties>
</file>